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09" w:rsidRDefault="007B6409" w:rsidP="00637C36">
      <w:pPr>
        <w:pStyle w:val="Title"/>
        <w:jc w:val="center"/>
        <w:rPr>
          <w:rFonts w:ascii="Times New Roman" w:eastAsia="Times New Roman" w:hAnsi="Times New Roman" w:cs="Times New Roman"/>
          <w:b/>
          <w:caps/>
          <w:sz w:val="32"/>
          <w:szCs w:val="32"/>
          <w:lang w:eastAsia="en-AU"/>
        </w:rPr>
      </w:pPr>
      <w:bookmarkStart w:id="0" w:name="_GoBack"/>
      <w:bookmarkEnd w:id="0"/>
      <w:r>
        <w:rPr>
          <w:rFonts w:ascii="Times New Roman" w:eastAsia="Times New Roman" w:hAnsi="Times New Roman" w:cs="Times New Roman"/>
          <w:b/>
          <w:caps/>
          <w:sz w:val="32"/>
          <w:szCs w:val="32"/>
          <w:lang w:eastAsia="en-AU"/>
        </w:rPr>
        <w:t xml:space="preserve">Light and </w:t>
      </w:r>
      <w:r w:rsidR="00581C10" w:rsidRPr="00DD7935">
        <w:rPr>
          <w:rFonts w:ascii="Times New Roman" w:eastAsia="Times New Roman" w:hAnsi="Times New Roman" w:cs="Times New Roman"/>
          <w:b/>
          <w:caps/>
          <w:sz w:val="32"/>
          <w:szCs w:val="32"/>
          <w:lang w:eastAsia="en-AU"/>
        </w:rPr>
        <w:t>Lighting</w:t>
      </w:r>
    </w:p>
    <w:p w:rsidR="004D3525" w:rsidRDefault="007B6409" w:rsidP="00637C36">
      <w:pPr>
        <w:pStyle w:val="Title"/>
        <w:jc w:val="center"/>
        <w:rPr>
          <w:rFonts w:ascii="Times New Roman" w:eastAsia="Times New Roman" w:hAnsi="Times New Roman" w:cs="Times New Roman"/>
          <w:b/>
          <w:caps/>
          <w:sz w:val="32"/>
          <w:szCs w:val="32"/>
          <w:lang w:eastAsia="en-AU"/>
        </w:rPr>
      </w:pPr>
      <w:r>
        <w:rPr>
          <w:rFonts w:ascii="Times New Roman" w:eastAsia="Times New Roman" w:hAnsi="Times New Roman" w:cs="Times New Roman"/>
          <w:b/>
          <w:caps/>
          <w:sz w:val="32"/>
          <w:szCs w:val="32"/>
          <w:lang w:eastAsia="en-AU"/>
        </w:rPr>
        <w:t xml:space="preserve">  Part 1: LIGHTING </w:t>
      </w:r>
      <w:r w:rsidR="005151E4" w:rsidRPr="00DD7935">
        <w:rPr>
          <w:rFonts w:ascii="Times New Roman" w:eastAsia="Times New Roman" w:hAnsi="Times New Roman" w:cs="Times New Roman"/>
          <w:b/>
          <w:caps/>
          <w:sz w:val="32"/>
          <w:szCs w:val="32"/>
          <w:lang w:eastAsia="en-AU"/>
        </w:rPr>
        <w:t xml:space="preserve">CAN BE A HEALTH RISK </w:t>
      </w:r>
      <w:r w:rsidR="005151E4">
        <w:rPr>
          <w:rFonts w:ascii="Times New Roman" w:eastAsia="Times New Roman" w:hAnsi="Times New Roman" w:cs="Times New Roman"/>
          <w:b/>
          <w:caps/>
          <w:sz w:val="32"/>
          <w:szCs w:val="32"/>
          <w:lang w:eastAsia="en-AU"/>
        </w:rPr>
        <w:t xml:space="preserve">But </w:t>
      </w:r>
      <w:r w:rsidR="00581C10" w:rsidRPr="00DD7935">
        <w:rPr>
          <w:rFonts w:ascii="Times New Roman" w:eastAsia="Times New Roman" w:hAnsi="Times New Roman" w:cs="Times New Roman"/>
          <w:b/>
          <w:caps/>
          <w:sz w:val="32"/>
          <w:szCs w:val="32"/>
          <w:lang w:eastAsia="en-AU"/>
        </w:rPr>
        <w:t>Does Not</w:t>
      </w:r>
    </w:p>
    <w:p w:rsidR="005F3317" w:rsidRPr="00DD7935" w:rsidRDefault="00581C10" w:rsidP="00637C36">
      <w:pPr>
        <w:pStyle w:val="Title"/>
        <w:jc w:val="center"/>
        <w:rPr>
          <w:rFonts w:ascii="Times New Roman" w:eastAsia="Times New Roman" w:hAnsi="Times New Roman" w:cs="Times New Roman"/>
          <w:b/>
          <w:caps/>
          <w:sz w:val="32"/>
          <w:szCs w:val="32"/>
          <w:lang w:eastAsia="en-AU"/>
        </w:rPr>
      </w:pPr>
      <w:r w:rsidRPr="00DD7935">
        <w:rPr>
          <w:rFonts w:ascii="Times New Roman" w:eastAsia="Times New Roman" w:hAnsi="Times New Roman" w:cs="Times New Roman"/>
          <w:b/>
          <w:caps/>
          <w:sz w:val="32"/>
          <w:szCs w:val="32"/>
          <w:lang w:eastAsia="en-AU"/>
        </w:rPr>
        <w:t>Reduce</w:t>
      </w:r>
      <w:r w:rsidR="004D3525">
        <w:rPr>
          <w:rFonts w:ascii="Times New Roman" w:eastAsia="Times New Roman" w:hAnsi="Times New Roman" w:cs="Times New Roman"/>
          <w:b/>
          <w:caps/>
          <w:sz w:val="32"/>
          <w:szCs w:val="32"/>
          <w:lang w:eastAsia="en-AU"/>
        </w:rPr>
        <w:t xml:space="preserve"> </w:t>
      </w:r>
      <w:r w:rsidRPr="00DD7935">
        <w:rPr>
          <w:rFonts w:ascii="Times New Roman" w:eastAsia="Times New Roman" w:hAnsi="Times New Roman" w:cs="Times New Roman"/>
          <w:b/>
          <w:caps/>
          <w:sz w:val="32"/>
          <w:szCs w:val="32"/>
          <w:lang w:eastAsia="en-AU"/>
        </w:rPr>
        <w:t>Crime Or Road Accidents</w:t>
      </w:r>
      <w:r w:rsidR="00DD7935" w:rsidRPr="00DD7935">
        <w:rPr>
          <w:rFonts w:ascii="Times New Roman" w:eastAsia="Times New Roman" w:hAnsi="Times New Roman" w:cs="Times New Roman"/>
          <w:b/>
          <w:caps/>
          <w:sz w:val="32"/>
          <w:szCs w:val="32"/>
          <w:lang w:eastAsia="en-AU"/>
        </w:rPr>
        <w:t xml:space="preserve"> </w:t>
      </w:r>
    </w:p>
    <w:p w:rsidR="00716F35" w:rsidRDefault="00716F35" w:rsidP="008765CE">
      <w:pPr>
        <w:spacing w:after="0" w:line="240" w:lineRule="auto"/>
        <w:jc w:val="center"/>
        <w:rPr>
          <w:rFonts w:eastAsia="Times New Roman" w:cs="Times New Roman"/>
          <w:b/>
          <w:color w:val="1C1D1E"/>
          <w:sz w:val="28"/>
          <w:szCs w:val="28"/>
          <w:lang w:eastAsia="en-AU"/>
        </w:rPr>
      </w:pPr>
    </w:p>
    <w:p w:rsidR="00FB42A9" w:rsidRPr="004176D5" w:rsidRDefault="00FB42A9" w:rsidP="008765CE">
      <w:pPr>
        <w:spacing w:after="0" w:line="240" w:lineRule="auto"/>
        <w:jc w:val="center"/>
        <w:rPr>
          <w:rFonts w:eastAsia="Times New Roman" w:cs="Times New Roman"/>
          <w:b/>
          <w:color w:val="1C1D1E"/>
          <w:sz w:val="28"/>
          <w:szCs w:val="28"/>
          <w:lang w:eastAsia="en-AU"/>
        </w:rPr>
      </w:pPr>
      <w:r w:rsidRPr="004176D5">
        <w:rPr>
          <w:rFonts w:eastAsia="Times New Roman" w:cs="Times New Roman"/>
          <w:b/>
          <w:color w:val="1C1D1E"/>
          <w:sz w:val="28"/>
          <w:szCs w:val="28"/>
          <w:lang w:eastAsia="en-AU"/>
        </w:rPr>
        <w:t>Barry A.J. Clark</w:t>
      </w:r>
      <w:r w:rsidR="004176D5" w:rsidRPr="004176D5">
        <w:rPr>
          <w:rStyle w:val="FootnoteReference"/>
          <w:rFonts w:eastAsia="Times New Roman" w:cs="Times New Roman"/>
          <w:b/>
          <w:color w:val="1C1D1E"/>
          <w:sz w:val="28"/>
          <w:szCs w:val="28"/>
          <w:lang w:eastAsia="en-AU"/>
        </w:rPr>
        <w:footnoteReference w:id="1"/>
      </w:r>
      <w:r w:rsidR="00011C87" w:rsidRPr="004176D5">
        <w:rPr>
          <w:rFonts w:eastAsia="Times New Roman" w:cs="Times New Roman"/>
          <w:b/>
          <w:color w:val="1C1D1E"/>
          <w:sz w:val="28"/>
          <w:szCs w:val="28"/>
          <w:lang w:eastAsia="en-AU"/>
        </w:rPr>
        <w:t xml:space="preserve"> </w:t>
      </w:r>
    </w:p>
    <w:p w:rsidR="00FC5B84" w:rsidRPr="0047296B" w:rsidRDefault="00FC5B84" w:rsidP="000817A5">
      <w:pPr>
        <w:spacing w:after="0" w:line="240" w:lineRule="auto"/>
        <w:jc w:val="center"/>
        <w:rPr>
          <w:rFonts w:eastAsia="Times New Roman" w:cs="Times New Roman"/>
          <w:b/>
          <w:color w:val="1C1D1E"/>
          <w:sz w:val="28"/>
          <w:szCs w:val="28"/>
          <w:lang w:eastAsia="en-AU"/>
        </w:rPr>
      </w:pPr>
      <w:r w:rsidRPr="008765CE">
        <w:rPr>
          <w:rFonts w:eastAsia="Times New Roman" w:cs="Times New Roman"/>
          <w:b/>
          <w:color w:val="1C1D1E"/>
          <w:szCs w:val="24"/>
          <w:lang w:eastAsia="en-AU"/>
        </w:rPr>
        <w:t>Director, Outdoor Lighting Improvement Section</w:t>
      </w:r>
      <w:r w:rsidR="004176D5" w:rsidRPr="008765CE">
        <w:rPr>
          <w:rFonts w:eastAsia="Times New Roman" w:cs="Times New Roman"/>
          <w:b/>
          <w:color w:val="1C1D1E"/>
          <w:szCs w:val="24"/>
          <w:lang w:eastAsia="en-AU"/>
        </w:rPr>
        <w:t xml:space="preserve">, </w:t>
      </w:r>
      <w:r w:rsidRPr="008765CE">
        <w:rPr>
          <w:rFonts w:eastAsia="Times New Roman" w:cs="Times New Roman"/>
          <w:b/>
          <w:color w:val="1C1D1E"/>
          <w:szCs w:val="24"/>
          <w:lang w:eastAsia="en-AU"/>
        </w:rPr>
        <w:t>Astronomical Society of Victoria Inc</w:t>
      </w:r>
      <w:r w:rsidR="00B83E78" w:rsidRPr="008765CE">
        <w:rPr>
          <w:rFonts w:eastAsia="Times New Roman" w:cs="Times New Roman"/>
          <w:b/>
          <w:color w:val="1C1D1E"/>
          <w:szCs w:val="24"/>
          <w:lang w:eastAsia="en-AU"/>
        </w:rPr>
        <w:t>, and</w:t>
      </w:r>
      <w:r w:rsidR="004176D5" w:rsidRPr="008765CE">
        <w:rPr>
          <w:rFonts w:eastAsia="Times New Roman" w:cs="Times New Roman"/>
          <w:b/>
          <w:color w:val="1C1D1E"/>
          <w:szCs w:val="24"/>
          <w:lang w:eastAsia="en-AU"/>
        </w:rPr>
        <w:t xml:space="preserve"> </w:t>
      </w:r>
      <w:r w:rsidRPr="008765CE">
        <w:rPr>
          <w:rFonts w:eastAsia="Times New Roman" w:cs="Times New Roman"/>
          <w:b/>
          <w:color w:val="1C1D1E"/>
          <w:szCs w:val="24"/>
          <w:lang w:eastAsia="en-AU"/>
        </w:rPr>
        <w:t>Committee Member, Victorian Chapter of the</w:t>
      </w:r>
      <w:r w:rsidR="008765CE">
        <w:rPr>
          <w:rFonts w:eastAsia="Times New Roman" w:cs="Times New Roman"/>
          <w:b/>
          <w:color w:val="1C1D1E"/>
          <w:szCs w:val="24"/>
          <w:lang w:eastAsia="en-AU"/>
        </w:rPr>
        <w:t xml:space="preserve"> </w:t>
      </w:r>
      <w:r w:rsidRPr="008765CE">
        <w:rPr>
          <w:rFonts w:eastAsia="Times New Roman" w:cs="Times New Roman"/>
          <w:b/>
          <w:color w:val="1C1D1E"/>
          <w:szCs w:val="24"/>
          <w:lang w:eastAsia="en-AU"/>
        </w:rPr>
        <w:t>International Dark</w:t>
      </w:r>
      <w:r w:rsidR="007144FB" w:rsidRPr="008765CE">
        <w:rPr>
          <w:rFonts w:eastAsia="Times New Roman" w:cs="Times New Roman"/>
          <w:b/>
          <w:color w:val="1C1D1E"/>
          <w:szCs w:val="24"/>
          <w:lang w:eastAsia="en-AU"/>
        </w:rPr>
        <w:t>-</w:t>
      </w:r>
      <w:r w:rsidRPr="008765CE">
        <w:rPr>
          <w:rFonts w:eastAsia="Times New Roman" w:cs="Times New Roman"/>
          <w:b/>
          <w:color w:val="1C1D1E"/>
          <w:szCs w:val="24"/>
          <w:lang w:eastAsia="en-AU"/>
        </w:rPr>
        <w:t>Sky Association</w:t>
      </w:r>
    </w:p>
    <w:p w:rsidR="00076452" w:rsidRPr="004176D5" w:rsidRDefault="00076452" w:rsidP="00A52B55">
      <w:pPr>
        <w:spacing w:after="0" w:line="240" w:lineRule="auto"/>
        <w:rPr>
          <w:rFonts w:eastAsia="Times New Roman" w:cs="Times New Roman"/>
          <w:b/>
          <w:color w:val="1C1D1E"/>
          <w:sz w:val="16"/>
          <w:szCs w:val="16"/>
          <w:lang w:eastAsia="en-AU"/>
        </w:rPr>
      </w:pPr>
    </w:p>
    <w:p w:rsidR="004176D5" w:rsidRPr="004176D5" w:rsidRDefault="007B6409" w:rsidP="004176D5">
      <w:pPr>
        <w:spacing w:after="0" w:line="240" w:lineRule="auto"/>
        <w:jc w:val="center"/>
        <w:rPr>
          <w:rFonts w:eastAsia="Times New Roman" w:cs="Times New Roman"/>
          <w:b/>
          <w:color w:val="1C1D1E"/>
          <w:szCs w:val="24"/>
          <w:lang w:eastAsia="en-AU"/>
        </w:rPr>
      </w:pPr>
      <w:r>
        <w:rPr>
          <w:rFonts w:eastAsia="Times New Roman" w:cs="Times New Roman"/>
          <w:b/>
          <w:color w:val="1C1D1E"/>
          <w:szCs w:val="24"/>
          <w:lang w:eastAsia="en-AU"/>
        </w:rPr>
        <w:t>1</w:t>
      </w:r>
      <w:r w:rsidR="00694F93">
        <w:rPr>
          <w:rFonts w:eastAsia="Times New Roman" w:cs="Times New Roman"/>
          <w:b/>
          <w:color w:val="1C1D1E"/>
          <w:szCs w:val="24"/>
          <w:lang w:eastAsia="en-AU"/>
        </w:rPr>
        <w:t>7</w:t>
      </w:r>
      <w:r>
        <w:rPr>
          <w:rFonts w:eastAsia="Times New Roman" w:cs="Times New Roman"/>
          <w:b/>
          <w:color w:val="1C1D1E"/>
          <w:szCs w:val="24"/>
          <w:lang w:eastAsia="en-AU"/>
        </w:rPr>
        <w:t xml:space="preserve"> December</w:t>
      </w:r>
      <w:r w:rsidR="00253E4B">
        <w:rPr>
          <w:rFonts w:eastAsia="Times New Roman" w:cs="Times New Roman"/>
          <w:b/>
          <w:color w:val="1C1D1E"/>
          <w:szCs w:val="24"/>
          <w:lang w:eastAsia="en-AU"/>
        </w:rPr>
        <w:t xml:space="preserve"> </w:t>
      </w:r>
      <w:r w:rsidR="00076452" w:rsidRPr="004176D5">
        <w:rPr>
          <w:rFonts w:eastAsia="Times New Roman" w:cs="Times New Roman"/>
          <w:b/>
          <w:color w:val="1C1D1E"/>
          <w:szCs w:val="24"/>
          <w:lang w:eastAsia="en-AU"/>
        </w:rPr>
        <w:t>201</w:t>
      </w:r>
      <w:r w:rsidR="00B5347B" w:rsidRPr="004176D5">
        <w:rPr>
          <w:rFonts w:eastAsia="Times New Roman" w:cs="Times New Roman"/>
          <w:b/>
          <w:color w:val="1C1D1E"/>
          <w:szCs w:val="24"/>
          <w:lang w:eastAsia="en-AU"/>
        </w:rPr>
        <w:t>9</w:t>
      </w:r>
    </w:p>
    <w:p w:rsidR="00CE5BA5" w:rsidRDefault="004B38A0" w:rsidP="004176D5">
      <w:pPr>
        <w:spacing w:after="0" w:line="240" w:lineRule="auto"/>
        <w:rPr>
          <w:rFonts w:eastAsia="Times New Roman" w:cs="Times New Roman"/>
          <w:b/>
          <w:color w:val="1C1D1E"/>
          <w:sz w:val="28"/>
          <w:szCs w:val="28"/>
          <w:lang w:eastAsia="en-AU"/>
        </w:rPr>
      </w:pPr>
      <w:r w:rsidRPr="00E551BE">
        <w:rPr>
          <w:rFonts w:eastAsia="Times New Roman" w:cs="Times New Roman"/>
          <w:b/>
          <w:color w:val="1C1D1E"/>
          <w:sz w:val="28"/>
          <w:szCs w:val="28"/>
          <w:lang w:eastAsia="en-AU"/>
        </w:rPr>
        <w:t>Abstract</w:t>
      </w:r>
    </w:p>
    <w:p w:rsidR="00445367" w:rsidRDefault="007067D9" w:rsidP="00546D52">
      <w:pPr>
        <w:rPr>
          <w:lang w:eastAsia="en-AU"/>
        </w:rPr>
      </w:pPr>
      <w:r>
        <w:rPr>
          <w:lang w:eastAsia="en-AU"/>
        </w:rPr>
        <w:t xml:space="preserve">Exposure to artificial light at night (ALAN) </w:t>
      </w:r>
      <w:r w:rsidR="00B85595">
        <w:rPr>
          <w:lang w:eastAsia="en-AU"/>
        </w:rPr>
        <w:t xml:space="preserve">can </w:t>
      </w:r>
      <w:r w:rsidR="00546D52">
        <w:rPr>
          <w:lang w:eastAsia="en-AU"/>
        </w:rPr>
        <w:t xml:space="preserve">affect the body’s melatonin cycle and the </w:t>
      </w:r>
      <w:r w:rsidR="00382F33">
        <w:rPr>
          <w:lang w:eastAsia="en-AU"/>
        </w:rPr>
        <w:t>body clock that controls circadian rhythms i</w:t>
      </w:r>
      <w:r w:rsidR="006A6EBB">
        <w:rPr>
          <w:lang w:eastAsia="en-AU"/>
        </w:rPr>
        <w:t>ncluding the sleep-wake cycle</w:t>
      </w:r>
      <w:r w:rsidR="00B85595">
        <w:rPr>
          <w:lang w:eastAsia="en-AU"/>
        </w:rPr>
        <w:t xml:space="preserve">, especially when the light </w:t>
      </w:r>
      <w:r w:rsidR="00694EBC">
        <w:rPr>
          <w:lang w:eastAsia="en-AU"/>
        </w:rPr>
        <w:t>has a strong blue component.</w:t>
      </w:r>
      <w:r w:rsidR="006A6EBB">
        <w:rPr>
          <w:lang w:eastAsia="en-AU"/>
        </w:rPr>
        <w:t xml:space="preserve">  A review of the literature on the biological effects of ALAN indicates that present levels of ALAN </w:t>
      </w:r>
      <w:r w:rsidR="00B85595">
        <w:rPr>
          <w:lang w:eastAsia="en-AU"/>
        </w:rPr>
        <w:t xml:space="preserve">can be </w:t>
      </w:r>
      <w:r w:rsidR="00F74507">
        <w:rPr>
          <w:lang w:eastAsia="en-AU"/>
        </w:rPr>
        <w:t>harmful</w:t>
      </w:r>
      <w:r w:rsidR="00B85595">
        <w:rPr>
          <w:lang w:eastAsia="en-AU"/>
        </w:rPr>
        <w:t xml:space="preserve"> to humans and lower life forms. </w:t>
      </w:r>
      <w:r w:rsidR="00694EBC">
        <w:rPr>
          <w:lang w:eastAsia="en-AU"/>
        </w:rPr>
        <w:t xml:space="preserve"> </w:t>
      </w:r>
    </w:p>
    <w:p w:rsidR="00A049FF" w:rsidRDefault="00CB4987" w:rsidP="00546D52">
      <w:pPr>
        <w:rPr>
          <w:lang w:eastAsia="en-AU"/>
        </w:rPr>
      </w:pPr>
      <w:r>
        <w:rPr>
          <w:lang w:eastAsia="en-AU"/>
        </w:rPr>
        <w:t xml:space="preserve">Historically, </w:t>
      </w:r>
      <w:r w:rsidR="00694EBC">
        <w:rPr>
          <w:lang w:eastAsia="en-AU"/>
        </w:rPr>
        <w:t xml:space="preserve">people have tended to feel safer in the presence of ALAN and </w:t>
      </w:r>
      <w:r w:rsidR="004D0517">
        <w:rPr>
          <w:lang w:eastAsia="en-AU"/>
        </w:rPr>
        <w:t xml:space="preserve">this </w:t>
      </w:r>
      <w:r w:rsidR="00694EBC">
        <w:rPr>
          <w:lang w:eastAsia="en-AU"/>
        </w:rPr>
        <w:t xml:space="preserve">led to the </w:t>
      </w:r>
      <w:r w:rsidR="004D0517">
        <w:rPr>
          <w:lang w:eastAsia="en-AU"/>
        </w:rPr>
        <w:t>belief</w:t>
      </w:r>
      <w:r w:rsidR="00694EBC">
        <w:rPr>
          <w:lang w:eastAsia="en-AU"/>
        </w:rPr>
        <w:t xml:space="preserve"> that </w:t>
      </w:r>
      <w:r w:rsidR="004D0517">
        <w:rPr>
          <w:lang w:eastAsia="en-AU"/>
        </w:rPr>
        <w:t xml:space="preserve">they are safer.  More recently, people felt safer </w:t>
      </w:r>
      <w:r w:rsidR="000D7119">
        <w:rPr>
          <w:lang w:eastAsia="en-AU"/>
        </w:rPr>
        <w:t xml:space="preserve">after the introduction of </w:t>
      </w:r>
      <w:r w:rsidR="004D0517">
        <w:rPr>
          <w:lang w:eastAsia="en-AU"/>
        </w:rPr>
        <w:t>road lighting, again leading to the belief that they are safer</w:t>
      </w:r>
      <w:r w:rsidR="000D7119">
        <w:rPr>
          <w:lang w:eastAsia="en-AU"/>
        </w:rPr>
        <w:t xml:space="preserve"> and the formulation of lighting standards to ensure the widespread provision of plenty of</w:t>
      </w:r>
      <w:r w:rsidR="006013F7">
        <w:rPr>
          <w:lang w:eastAsia="en-AU"/>
        </w:rPr>
        <w:t xml:space="preserve"> artificial </w:t>
      </w:r>
      <w:r w:rsidR="000D7119">
        <w:rPr>
          <w:lang w:eastAsia="en-AU"/>
        </w:rPr>
        <w:t>light.</w:t>
      </w:r>
      <w:r w:rsidR="004D0517">
        <w:rPr>
          <w:lang w:eastAsia="en-AU"/>
        </w:rPr>
        <w:t xml:space="preserve">  Scientific testing of these beliefs has given mixed </w:t>
      </w:r>
      <w:r w:rsidR="00A049FF">
        <w:rPr>
          <w:lang w:eastAsia="en-AU"/>
        </w:rPr>
        <w:t xml:space="preserve">results </w:t>
      </w:r>
      <w:r w:rsidR="00DD7935">
        <w:rPr>
          <w:lang w:eastAsia="en-AU"/>
        </w:rPr>
        <w:t xml:space="preserve">with a trend </w:t>
      </w:r>
      <w:r w:rsidR="005F7DCF">
        <w:rPr>
          <w:lang w:eastAsia="en-AU"/>
        </w:rPr>
        <w:t xml:space="preserve">appearing to </w:t>
      </w:r>
      <w:r w:rsidR="00A049FF">
        <w:rPr>
          <w:lang w:eastAsia="en-AU"/>
        </w:rPr>
        <w:t xml:space="preserve">favour the beliefs. </w:t>
      </w:r>
      <w:r w:rsidR="000D7119">
        <w:rPr>
          <w:lang w:eastAsia="en-AU"/>
        </w:rPr>
        <w:t xml:space="preserve"> </w:t>
      </w:r>
      <w:r w:rsidR="00A049FF">
        <w:rPr>
          <w:lang w:eastAsia="en-AU"/>
        </w:rPr>
        <w:t>However,</w:t>
      </w:r>
      <w:r w:rsidR="00A049FF" w:rsidRPr="00A049FF">
        <w:rPr>
          <w:lang w:eastAsia="en-AU"/>
        </w:rPr>
        <w:t xml:space="preserve"> </w:t>
      </w:r>
      <w:r w:rsidR="00A049FF">
        <w:rPr>
          <w:lang w:eastAsia="en-AU"/>
        </w:rPr>
        <w:t xml:space="preserve">large-scale </w:t>
      </w:r>
      <w:r w:rsidR="005F7DCF">
        <w:rPr>
          <w:lang w:eastAsia="en-AU"/>
        </w:rPr>
        <w:t xml:space="preserve">reductions in </w:t>
      </w:r>
      <w:r w:rsidR="00A049FF">
        <w:rPr>
          <w:lang w:eastAsia="en-AU"/>
        </w:rPr>
        <w:t xml:space="preserve">lighting </w:t>
      </w:r>
      <w:r w:rsidR="005F7DCF">
        <w:rPr>
          <w:lang w:eastAsia="en-AU"/>
        </w:rPr>
        <w:t xml:space="preserve">have </w:t>
      </w:r>
      <w:r w:rsidR="007B6409">
        <w:rPr>
          <w:lang w:eastAsia="en-AU"/>
        </w:rPr>
        <w:t xml:space="preserve">clearly </w:t>
      </w:r>
      <w:r w:rsidR="005F7DCF">
        <w:rPr>
          <w:lang w:eastAsia="en-AU"/>
        </w:rPr>
        <w:t>not increased crime or road accidents</w:t>
      </w:r>
      <w:r w:rsidR="00A049FF">
        <w:rPr>
          <w:lang w:eastAsia="en-AU"/>
        </w:rPr>
        <w:t>.</w:t>
      </w:r>
    </w:p>
    <w:p w:rsidR="0055754D" w:rsidRDefault="0055754D" w:rsidP="00546D52">
      <w:pPr>
        <w:rPr>
          <w:lang w:eastAsia="en-AU"/>
        </w:rPr>
      </w:pPr>
      <w:r>
        <w:rPr>
          <w:lang w:eastAsia="en-AU"/>
        </w:rPr>
        <w:t xml:space="preserve">This report </w:t>
      </w:r>
      <w:r w:rsidR="007B6409">
        <w:rPr>
          <w:lang w:eastAsia="en-AU"/>
        </w:rPr>
        <w:t xml:space="preserve">indicates </w:t>
      </w:r>
      <w:r w:rsidR="008E1650">
        <w:rPr>
          <w:lang w:eastAsia="en-AU"/>
        </w:rPr>
        <w:t>that</w:t>
      </w:r>
      <w:r>
        <w:rPr>
          <w:lang w:eastAsia="en-AU"/>
        </w:rPr>
        <w:t xml:space="preserve"> </w:t>
      </w:r>
      <w:r w:rsidR="0009215B">
        <w:rPr>
          <w:lang w:eastAsia="en-AU"/>
        </w:rPr>
        <w:t>time-of-day and day-by-day variations</w:t>
      </w:r>
      <w:r w:rsidR="008359CA">
        <w:rPr>
          <w:lang w:eastAsia="en-AU"/>
        </w:rPr>
        <w:t xml:space="preserve"> in crime and road </w:t>
      </w:r>
      <w:r w:rsidR="006A6EBB">
        <w:rPr>
          <w:lang w:eastAsia="en-AU"/>
        </w:rPr>
        <w:t>accidents</w:t>
      </w:r>
      <w:r w:rsidR="0009215B">
        <w:rPr>
          <w:lang w:eastAsia="en-AU"/>
        </w:rPr>
        <w:t xml:space="preserve"> are </w:t>
      </w:r>
      <w:r w:rsidR="00031652">
        <w:rPr>
          <w:lang w:eastAsia="en-AU"/>
        </w:rPr>
        <w:t xml:space="preserve">almost completely independent of </w:t>
      </w:r>
      <w:r w:rsidR="0009215B">
        <w:rPr>
          <w:lang w:eastAsia="en-AU"/>
        </w:rPr>
        <w:t xml:space="preserve">the amount of </w:t>
      </w:r>
      <w:r w:rsidR="008A7453">
        <w:rPr>
          <w:lang w:eastAsia="en-AU"/>
        </w:rPr>
        <w:t xml:space="preserve">ambient </w:t>
      </w:r>
      <w:r w:rsidR="0009215B">
        <w:rPr>
          <w:lang w:eastAsia="en-AU"/>
        </w:rPr>
        <w:t xml:space="preserve">illumination, the exception being that the crime rate </w:t>
      </w:r>
      <w:r w:rsidR="00561D33">
        <w:rPr>
          <w:lang w:eastAsia="en-AU"/>
        </w:rPr>
        <w:t xml:space="preserve">appears to </w:t>
      </w:r>
      <w:r w:rsidR="0009215B">
        <w:rPr>
          <w:lang w:eastAsia="en-AU"/>
        </w:rPr>
        <w:t>reduce</w:t>
      </w:r>
      <w:r w:rsidR="008359CA">
        <w:rPr>
          <w:lang w:eastAsia="en-AU"/>
        </w:rPr>
        <w:t xml:space="preserve"> substantially </w:t>
      </w:r>
      <w:r w:rsidR="0009215B">
        <w:rPr>
          <w:lang w:eastAsia="en-AU"/>
        </w:rPr>
        <w:t>a</w:t>
      </w:r>
      <w:r w:rsidR="008359CA">
        <w:rPr>
          <w:lang w:eastAsia="en-AU"/>
        </w:rPr>
        <w:t>s</w:t>
      </w:r>
      <w:r w:rsidR="0009215B">
        <w:rPr>
          <w:lang w:eastAsia="en-AU"/>
        </w:rPr>
        <w:t xml:space="preserve"> the </w:t>
      </w:r>
      <w:r w:rsidR="008359CA">
        <w:rPr>
          <w:lang w:eastAsia="en-AU"/>
        </w:rPr>
        <w:t xml:space="preserve">dimmest conditions </w:t>
      </w:r>
      <w:r w:rsidR="00D51422">
        <w:rPr>
          <w:lang w:eastAsia="en-AU"/>
        </w:rPr>
        <w:t xml:space="preserve">are </w:t>
      </w:r>
      <w:r w:rsidR="008359CA">
        <w:rPr>
          <w:lang w:eastAsia="en-AU"/>
        </w:rPr>
        <w:t>approach</w:t>
      </w:r>
      <w:r w:rsidR="00D51422">
        <w:rPr>
          <w:lang w:eastAsia="en-AU"/>
        </w:rPr>
        <w:t>ed</w:t>
      </w:r>
      <w:r w:rsidR="008359CA">
        <w:rPr>
          <w:lang w:eastAsia="en-AU"/>
        </w:rPr>
        <w:t>.</w:t>
      </w:r>
      <w:r w:rsidR="006A6EBB">
        <w:rPr>
          <w:lang w:eastAsia="en-AU"/>
        </w:rPr>
        <w:t xml:space="preserve">  The evidence suggest</w:t>
      </w:r>
      <w:r w:rsidR="001945BB">
        <w:rPr>
          <w:lang w:eastAsia="en-AU"/>
        </w:rPr>
        <w:t>s</w:t>
      </w:r>
      <w:r w:rsidR="006A6EBB">
        <w:rPr>
          <w:lang w:eastAsia="en-AU"/>
        </w:rPr>
        <w:t xml:space="preserve"> instead that the variations are caused by social and physiological factors</w:t>
      </w:r>
      <w:r w:rsidR="001945BB">
        <w:rPr>
          <w:lang w:eastAsia="en-AU"/>
        </w:rPr>
        <w:t xml:space="preserve"> and that </w:t>
      </w:r>
      <w:r w:rsidR="006013F7">
        <w:rPr>
          <w:lang w:eastAsia="en-AU"/>
        </w:rPr>
        <w:t xml:space="preserve">lighting effectiveness </w:t>
      </w:r>
      <w:r w:rsidR="001945BB">
        <w:rPr>
          <w:lang w:eastAsia="en-AU"/>
        </w:rPr>
        <w:t xml:space="preserve">testing </w:t>
      </w:r>
      <w:r w:rsidR="00561D33">
        <w:rPr>
          <w:lang w:eastAsia="en-AU"/>
        </w:rPr>
        <w:t xml:space="preserve">to date has often been marred by </w:t>
      </w:r>
      <w:r w:rsidR="00D838CA">
        <w:rPr>
          <w:lang w:eastAsia="en-AU"/>
        </w:rPr>
        <w:t xml:space="preserve">conflicts of interest and </w:t>
      </w:r>
      <w:r w:rsidR="001945BB">
        <w:rPr>
          <w:lang w:eastAsia="en-AU"/>
        </w:rPr>
        <w:t>shortcomings in scientific method</w:t>
      </w:r>
      <w:r w:rsidR="00561D33">
        <w:rPr>
          <w:lang w:eastAsia="en-AU"/>
        </w:rPr>
        <w:t>.</w:t>
      </w:r>
    </w:p>
    <w:p w:rsidR="00C91C1F" w:rsidRDefault="006013F7" w:rsidP="00546D52">
      <w:pPr>
        <w:rPr>
          <w:lang w:eastAsia="en-AU"/>
        </w:rPr>
      </w:pPr>
      <w:r>
        <w:rPr>
          <w:lang w:eastAsia="en-AU"/>
        </w:rPr>
        <w:t>L</w:t>
      </w:r>
      <w:r w:rsidR="004D04B8">
        <w:rPr>
          <w:lang w:eastAsia="en-AU"/>
        </w:rPr>
        <w:t>ighting standards</w:t>
      </w:r>
      <w:r w:rsidR="004445F9">
        <w:rPr>
          <w:lang w:eastAsia="en-AU"/>
        </w:rPr>
        <w:t xml:space="preserve"> </w:t>
      </w:r>
      <w:r>
        <w:rPr>
          <w:lang w:eastAsia="en-AU"/>
        </w:rPr>
        <w:t xml:space="preserve">at present are thus </w:t>
      </w:r>
      <w:r w:rsidR="004445F9">
        <w:rPr>
          <w:lang w:eastAsia="en-AU"/>
        </w:rPr>
        <w:t xml:space="preserve">largely based on false beliefs.  In conjunction with ill-advised public officials </w:t>
      </w:r>
      <w:r w:rsidR="00561D33">
        <w:rPr>
          <w:lang w:eastAsia="en-AU"/>
        </w:rPr>
        <w:t>and conflicts of interest</w:t>
      </w:r>
      <w:r w:rsidR="009709BB">
        <w:rPr>
          <w:lang w:eastAsia="en-AU"/>
        </w:rPr>
        <w:t>,</w:t>
      </w:r>
      <w:r w:rsidR="00561D33">
        <w:rPr>
          <w:lang w:eastAsia="en-AU"/>
        </w:rPr>
        <w:t xml:space="preserve"> </w:t>
      </w:r>
      <w:r w:rsidR="004445F9">
        <w:rPr>
          <w:lang w:eastAsia="en-AU"/>
        </w:rPr>
        <w:t xml:space="preserve">the standards </w:t>
      </w:r>
      <w:r w:rsidR="00561D33">
        <w:rPr>
          <w:lang w:eastAsia="en-AU"/>
        </w:rPr>
        <w:t xml:space="preserve">have led to the current </w:t>
      </w:r>
      <w:r w:rsidR="004445F9">
        <w:rPr>
          <w:lang w:eastAsia="en-AU"/>
        </w:rPr>
        <w:t xml:space="preserve">gross overprovision of ALAN.  The situation is worsening with the </w:t>
      </w:r>
      <w:r w:rsidR="008114B3">
        <w:rPr>
          <w:lang w:eastAsia="en-AU"/>
        </w:rPr>
        <w:t xml:space="preserve">displacement of </w:t>
      </w:r>
      <w:r w:rsidR="0090692C">
        <w:rPr>
          <w:lang w:eastAsia="en-AU"/>
        </w:rPr>
        <w:t>existing</w:t>
      </w:r>
      <w:r w:rsidR="008114B3">
        <w:rPr>
          <w:lang w:eastAsia="en-AU"/>
        </w:rPr>
        <w:t xml:space="preserve"> blue-poor </w:t>
      </w:r>
      <w:r w:rsidR="0058546A">
        <w:rPr>
          <w:lang w:eastAsia="en-AU"/>
        </w:rPr>
        <w:t xml:space="preserve">main </w:t>
      </w:r>
      <w:r w:rsidR="008114B3">
        <w:rPr>
          <w:lang w:eastAsia="en-AU"/>
        </w:rPr>
        <w:t xml:space="preserve">road </w:t>
      </w:r>
      <w:r w:rsidR="0038235A">
        <w:rPr>
          <w:lang w:eastAsia="en-AU"/>
        </w:rPr>
        <w:t>l</w:t>
      </w:r>
      <w:r w:rsidR="008114B3">
        <w:rPr>
          <w:lang w:eastAsia="en-AU"/>
        </w:rPr>
        <w:t xml:space="preserve">ighting by </w:t>
      </w:r>
      <w:r w:rsidR="00A5542F">
        <w:rPr>
          <w:lang w:eastAsia="en-AU"/>
        </w:rPr>
        <w:t>blue-rich white LED lighting</w:t>
      </w:r>
      <w:r w:rsidR="002C7715">
        <w:rPr>
          <w:lang w:eastAsia="en-AU"/>
        </w:rPr>
        <w:t xml:space="preserve"> and </w:t>
      </w:r>
      <w:r w:rsidR="0038235A">
        <w:rPr>
          <w:lang w:eastAsia="en-AU"/>
        </w:rPr>
        <w:t>t</w:t>
      </w:r>
      <w:r w:rsidR="004445F9">
        <w:rPr>
          <w:lang w:eastAsia="en-AU"/>
        </w:rPr>
        <w:t xml:space="preserve">he </w:t>
      </w:r>
      <w:r w:rsidR="002C7715">
        <w:rPr>
          <w:lang w:eastAsia="en-AU"/>
        </w:rPr>
        <w:t>promot</w:t>
      </w:r>
      <w:r w:rsidR="004445F9">
        <w:rPr>
          <w:lang w:eastAsia="en-AU"/>
        </w:rPr>
        <w:t>ion</w:t>
      </w:r>
      <w:r w:rsidR="002C7715">
        <w:rPr>
          <w:lang w:eastAsia="en-AU"/>
        </w:rPr>
        <w:t xml:space="preserve"> of blue-rich lighting in general</w:t>
      </w:r>
      <w:r w:rsidR="004445F9">
        <w:rPr>
          <w:lang w:eastAsia="en-AU"/>
        </w:rPr>
        <w:t xml:space="preserve">.  </w:t>
      </w:r>
      <w:r w:rsidR="007E2271">
        <w:rPr>
          <w:lang w:eastAsia="en-AU"/>
        </w:rPr>
        <w:t xml:space="preserve">Present </w:t>
      </w:r>
      <w:r w:rsidR="004445F9">
        <w:rPr>
          <w:lang w:eastAsia="en-AU"/>
        </w:rPr>
        <w:t>lighting standards</w:t>
      </w:r>
      <w:r w:rsidR="00A76A23">
        <w:rPr>
          <w:lang w:eastAsia="en-AU"/>
        </w:rPr>
        <w:t xml:space="preserve"> should be with</w:t>
      </w:r>
      <w:r w:rsidR="008114B3">
        <w:rPr>
          <w:lang w:eastAsia="en-AU"/>
        </w:rPr>
        <w:t>drawn</w:t>
      </w:r>
      <w:r w:rsidR="00E40777">
        <w:rPr>
          <w:lang w:eastAsia="en-AU"/>
        </w:rPr>
        <w:t xml:space="preserve"> </w:t>
      </w:r>
      <w:r w:rsidR="00F2412D">
        <w:rPr>
          <w:lang w:eastAsia="en-AU"/>
        </w:rPr>
        <w:t xml:space="preserve">for extensive correction </w:t>
      </w:r>
      <w:r w:rsidR="00843F99">
        <w:rPr>
          <w:lang w:eastAsia="en-AU"/>
        </w:rPr>
        <w:t xml:space="preserve">in accordance with </w:t>
      </w:r>
      <w:r w:rsidR="007E2271">
        <w:rPr>
          <w:lang w:eastAsia="en-AU"/>
        </w:rPr>
        <w:t>current knowledge</w:t>
      </w:r>
      <w:r w:rsidR="00F2412D">
        <w:rPr>
          <w:lang w:eastAsia="en-AU"/>
        </w:rPr>
        <w:t xml:space="preserve">.  </w:t>
      </w:r>
      <w:r w:rsidR="007E2271">
        <w:rPr>
          <w:lang w:eastAsia="en-AU"/>
        </w:rPr>
        <w:t>M</w:t>
      </w:r>
      <w:r w:rsidR="00F2412D">
        <w:rPr>
          <w:lang w:eastAsia="en-AU"/>
        </w:rPr>
        <w:t xml:space="preserve">inimalist </w:t>
      </w:r>
      <w:r w:rsidR="008A7453">
        <w:rPr>
          <w:lang w:eastAsia="en-AU"/>
        </w:rPr>
        <w:t xml:space="preserve">night </w:t>
      </w:r>
      <w:r w:rsidR="00456206">
        <w:rPr>
          <w:lang w:eastAsia="en-AU"/>
        </w:rPr>
        <w:t>lighting practices</w:t>
      </w:r>
      <w:r w:rsidR="002B5F7F">
        <w:rPr>
          <w:lang w:eastAsia="en-AU"/>
        </w:rPr>
        <w:t xml:space="preserve"> can be expected to improve </w:t>
      </w:r>
      <w:r>
        <w:rPr>
          <w:lang w:eastAsia="en-AU"/>
        </w:rPr>
        <w:t xml:space="preserve">health, </w:t>
      </w:r>
      <w:r w:rsidR="002C7715">
        <w:rPr>
          <w:lang w:eastAsia="en-AU"/>
        </w:rPr>
        <w:t>wellbeing</w:t>
      </w:r>
      <w:r w:rsidR="00B44003">
        <w:rPr>
          <w:lang w:eastAsia="en-AU"/>
        </w:rPr>
        <w:t xml:space="preserve">, </w:t>
      </w:r>
      <w:r>
        <w:rPr>
          <w:lang w:eastAsia="en-AU"/>
        </w:rPr>
        <w:t xml:space="preserve">personal </w:t>
      </w:r>
      <w:r w:rsidR="00AC32C2">
        <w:rPr>
          <w:lang w:eastAsia="en-AU"/>
        </w:rPr>
        <w:t xml:space="preserve">safety, </w:t>
      </w:r>
      <w:r w:rsidR="00843F99">
        <w:rPr>
          <w:lang w:eastAsia="en-AU"/>
        </w:rPr>
        <w:t>biodiversity,</w:t>
      </w:r>
      <w:r w:rsidR="00B44003">
        <w:rPr>
          <w:lang w:eastAsia="en-AU"/>
        </w:rPr>
        <w:t xml:space="preserve"> the environment and the national economy</w:t>
      </w:r>
      <w:r w:rsidR="002B5F7F">
        <w:rPr>
          <w:lang w:eastAsia="en-AU"/>
        </w:rPr>
        <w:t>.</w:t>
      </w:r>
    </w:p>
    <w:p w:rsidR="008765CE" w:rsidRDefault="008765CE" w:rsidP="00C91C1F">
      <w:pPr>
        <w:rPr>
          <w:b/>
          <w:lang w:eastAsia="en-AU"/>
        </w:rPr>
      </w:pPr>
    </w:p>
    <w:p w:rsidR="008765CE" w:rsidRDefault="00C91C1F" w:rsidP="00C91C1F">
      <w:pPr>
        <w:rPr>
          <w:b/>
          <w:lang w:eastAsia="en-AU"/>
        </w:rPr>
      </w:pPr>
      <w:r w:rsidRPr="003233D8">
        <w:rPr>
          <w:b/>
          <w:lang w:eastAsia="en-AU"/>
        </w:rPr>
        <w:t xml:space="preserve">Copyright </w:t>
      </w:r>
      <w:r w:rsidRPr="003233D8">
        <w:rPr>
          <w:rFonts w:cs="Times New Roman"/>
          <w:b/>
          <w:lang w:eastAsia="en-AU"/>
        </w:rPr>
        <w:t>©</w:t>
      </w:r>
      <w:r w:rsidRPr="003233D8">
        <w:rPr>
          <w:b/>
          <w:lang w:eastAsia="en-AU"/>
        </w:rPr>
        <w:t xml:space="preserve"> B.A.J. Clark</w:t>
      </w:r>
      <w:r w:rsidR="00B44003">
        <w:rPr>
          <w:b/>
          <w:lang w:eastAsia="en-AU"/>
        </w:rPr>
        <w:t>,</w:t>
      </w:r>
      <w:r w:rsidRPr="003233D8">
        <w:rPr>
          <w:b/>
          <w:lang w:eastAsia="en-AU"/>
        </w:rPr>
        <w:t xml:space="preserve"> Australia 201</w:t>
      </w:r>
      <w:r w:rsidR="00B5347B">
        <w:rPr>
          <w:b/>
          <w:lang w:eastAsia="en-AU"/>
        </w:rPr>
        <w:t>9</w:t>
      </w:r>
      <w:r w:rsidRPr="003233D8">
        <w:rPr>
          <w:b/>
          <w:lang w:eastAsia="en-AU"/>
        </w:rPr>
        <w:t xml:space="preserve">  </w:t>
      </w:r>
    </w:p>
    <w:p w:rsidR="00014079" w:rsidRDefault="008765CE" w:rsidP="00027CCB">
      <w:pPr>
        <w:rPr>
          <w:lang w:eastAsia="en-AU"/>
        </w:rPr>
      </w:pPr>
      <w:r>
        <w:rPr>
          <w:lang w:eastAsia="en-AU"/>
        </w:rPr>
        <w:t xml:space="preserve">Part or parts or all of this work may be copied, printed, stored and transmitted for non-commercial purposes provided due acknowledgement is made to its source.  All other rights reserved.  </w:t>
      </w:r>
    </w:p>
    <w:p w:rsidR="00410C39" w:rsidRDefault="001D25F1" w:rsidP="00027CCB">
      <w:pPr>
        <w:rPr>
          <w:b/>
          <w:sz w:val="28"/>
          <w:szCs w:val="28"/>
          <w:lang w:eastAsia="en-AU"/>
        </w:rPr>
      </w:pPr>
      <w:r>
        <w:rPr>
          <w:b/>
          <w:sz w:val="28"/>
          <w:szCs w:val="28"/>
          <w:lang w:eastAsia="en-AU"/>
        </w:rPr>
        <w:t xml:space="preserve">Author contact: </w:t>
      </w:r>
      <w:r w:rsidRPr="001D25F1">
        <w:rPr>
          <w:sz w:val="28"/>
          <w:szCs w:val="28"/>
          <w:lang w:eastAsia="en-AU"/>
        </w:rPr>
        <w:t>bajc@alphalink.com.au</w:t>
      </w:r>
    </w:p>
    <w:p w:rsidR="0072657D" w:rsidRPr="00027CCB" w:rsidRDefault="0072657D" w:rsidP="00027CCB">
      <w:pPr>
        <w:rPr>
          <w:b/>
          <w:sz w:val="28"/>
          <w:szCs w:val="28"/>
          <w:lang w:eastAsia="en-AU"/>
        </w:rPr>
      </w:pPr>
      <w:r w:rsidRPr="00027CCB">
        <w:rPr>
          <w:b/>
          <w:sz w:val="28"/>
          <w:szCs w:val="28"/>
          <w:lang w:eastAsia="en-AU"/>
        </w:rPr>
        <w:lastRenderedPageBreak/>
        <w:t>EXECUTIVE SUMMARY</w:t>
      </w:r>
    </w:p>
    <w:p w:rsidR="00620CC4" w:rsidRDefault="00A95B3F" w:rsidP="00304E64">
      <w:pPr>
        <w:rPr>
          <w:lang w:eastAsia="en-AU"/>
        </w:rPr>
      </w:pPr>
      <w:r>
        <w:rPr>
          <w:lang w:eastAsia="en-AU"/>
        </w:rPr>
        <w:t xml:space="preserve">Life on Earth evolved </w:t>
      </w:r>
      <w:r w:rsidR="002666F2">
        <w:rPr>
          <w:lang w:eastAsia="en-AU"/>
        </w:rPr>
        <w:t xml:space="preserve">in the presence of </w:t>
      </w:r>
      <w:r>
        <w:rPr>
          <w:lang w:eastAsia="en-AU"/>
        </w:rPr>
        <w:t>a daily cycle of light and dark.  The neuro</w:t>
      </w:r>
      <w:r w:rsidR="002E4933">
        <w:rPr>
          <w:lang w:eastAsia="en-AU"/>
        </w:rPr>
        <w:t>-</w:t>
      </w:r>
      <w:r>
        <w:rPr>
          <w:lang w:eastAsia="en-AU"/>
        </w:rPr>
        <w:t>hormone melatonin is present in nearly all living things, and varies in a daily cycle.  In mammals, special blue-light receptors in the eye</w:t>
      </w:r>
      <w:r w:rsidR="004F5FD8">
        <w:rPr>
          <w:lang w:eastAsia="en-AU"/>
        </w:rPr>
        <w:t xml:space="preserve"> provide the signals</w:t>
      </w:r>
      <w:r>
        <w:rPr>
          <w:lang w:eastAsia="en-AU"/>
        </w:rPr>
        <w:t xml:space="preserve"> </w:t>
      </w:r>
      <w:r w:rsidR="004F5FD8">
        <w:rPr>
          <w:lang w:eastAsia="en-AU"/>
        </w:rPr>
        <w:t xml:space="preserve">for melatonin production at night and its cessation around dawn.  </w:t>
      </w:r>
      <w:r w:rsidR="00304E64">
        <w:rPr>
          <w:lang w:eastAsia="en-AU"/>
        </w:rPr>
        <w:t xml:space="preserve">Exposure to artificial light at night (ALAN) can affect the </w:t>
      </w:r>
      <w:r w:rsidR="004F5FD8">
        <w:rPr>
          <w:lang w:eastAsia="en-AU"/>
        </w:rPr>
        <w:t>mammalian</w:t>
      </w:r>
      <w:r w:rsidR="00304E64">
        <w:rPr>
          <w:lang w:eastAsia="en-AU"/>
        </w:rPr>
        <w:t xml:space="preserve"> melatonin cycle and the body clock that controls circadian rhythms including the sleep-wake cycle, especially when the light has a strong blue component.  </w:t>
      </w:r>
      <w:r w:rsidR="004C7CD0">
        <w:rPr>
          <w:lang w:eastAsia="en-AU"/>
        </w:rPr>
        <w:t>A review of t</w:t>
      </w:r>
      <w:r w:rsidR="00304E64">
        <w:rPr>
          <w:lang w:eastAsia="en-AU"/>
        </w:rPr>
        <w:t xml:space="preserve">he </w:t>
      </w:r>
      <w:r w:rsidR="00620CC4">
        <w:rPr>
          <w:lang w:eastAsia="en-AU"/>
        </w:rPr>
        <w:t xml:space="preserve">scientific and medical journal </w:t>
      </w:r>
      <w:r w:rsidR="00304E64">
        <w:rPr>
          <w:lang w:eastAsia="en-AU"/>
        </w:rPr>
        <w:t xml:space="preserve">literature indicates that present levels of ALAN can be </w:t>
      </w:r>
      <w:r w:rsidR="00F74507">
        <w:rPr>
          <w:lang w:eastAsia="en-AU"/>
        </w:rPr>
        <w:t>harmful</w:t>
      </w:r>
      <w:r w:rsidR="00304E64">
        <w:rPr>
          <w:lang w:eastAsia="en-AU"/>
        </w:rPr>
        <w:t xml:space="preserve"> to humans and lower life forms.  </w:t>
      </w:r>
      <w:r w:rsidR="004F5FD8">
        <w:rPr>
          <w:lang w:eastAsia="en-AU"/>
        </w:rPr>
        <w:t>In humans, there are strong associations between exposure to ALAN and obesity, breast and prostate cancer</w:t>
      </w:r>
      <w:r w:rsidR="00B26C32">
        <w:rPr>
          <w:lang w:eastAsia="en-AU"/>
        </w:rPr>
        <w:t>s</w:t>
      </w:r>
      <w:r w:rsidR="004F5FD8">
        <w:rPr>
          <w:lang w:eastAsia="en-AU"/>
        </w:rPr>
        <w:t xml:space="preserve">, type 2 diabetes, heart disease, dementia and more, to the degree that </w:t>
      </w:r>
      <w:r w:rsidR="00620CC4">
        <w:rPr>
          <w:lang w:eastAsia="en-AU"/>
        </w:rPr>
        <w:t xml:space="preserve">1200-strong </w:t>
      </w:r>
      <w:r w:rsidR="00B26C32">
        <w:rPr>
          <w:lang w:eastAsia="en-AU"/>
        </w:rPr>
        <w:t xml:space="preserve">delegate </w:t>
      </w:r>
      <w:r w:rsidR="00620CC4">
        <w:rPr>
          <w:lang w:eastAsia="en-AU"/>
        </w:rPr>
        <w:t xml:space="preserve">meetings of the American Medical Association have voted overwhelmingly for campaigns against excessive use of blue-rich ALAN.  </w:t>
      </w:r>
    </w:p>
    <w:p w:rsidR="004C7CD0" w:rsidRDefault="00620CC4" w:rsidP="00980B32">
      <w:pPr>
        <w:rPr>
          <w:lang w:eastAsia="en-AU"/>
        </w:rPr>
      </w:pPr>
      <w:r>
        <w:rPr>
          <w:lang w:eastAsia="en-AU"/>
        </w:rPr>
        <w:t xml:space="preserve">This topic is raised in </w:t>
      </w:r>
      <w:r w:rsidR="005F3317">
        <w:rPr>
          <w:lang w:eastAsia="en-AU"/>
        </w:rPr>
        <w:t>the</w:t>
      </w:r>
      <w:r w:rsidR="00980B32">
        <w:rPr>
          <w:lang w:eastAsia="en-AU"/>
        </w:rPr>
        <w:t xml:space="preserve"> </w:t>
      </w:r>
      <w:r w:rsidR="005F3317">
        <w:rPr>
          <w:lang w:eastAsia="en-AU"/>
        </w:rPr>
        <w:t>‘</w:t>
      </w:r>
      <w:r w:rsidR="00980B32" w:rsidRPr="0031776F">
        <w:rPr>
          <w:i/>
          <w:lang w:eastAsia="en-AU"/>
        </w:rPr>
        <w:t>Roadmap</w:t>
      </w:r>
      <w:r w:rsidR="005F3317">
        <w:rPr>
          <w:lang w:eastAsia="en-AU"/>
        </w:rPr>
        <w:t>’</w:t>
      </w:r>
      <w:r w:rsidR="00980B32">
        <w:rPr>
          <w:lang w:eastAsia="en-AU"/>
        </w:rPr>
        <w:t xml:space="preserve"> </w:t>
      </w:r>
      <w:r w:rsidR="005F3317">
        <w:rPr>
          <w:lang w:eastAsia="en-AU"/>
        </w:rPr>
        <w:t xml:space="preserve">document </w:t>
      </w:r>
      <w:r w:rsidR="002315C3">
        <w:rPr>
          <w:lang w:eastAsia="en-AU"/>
        </w:rPr>
        <w:t>(</w:t>
      </w:r>
      <w:r w:rsidR="002315C3">
        <w:rPr>
          <w:rFonts w:eastAsia="Times New Roman" w:cs="Times New Roman"/>
          <w:bCs/>
          <w:szCs w:val="24"/>
          <w:lang w:eastAsia="en-AU"/>
        </w:rPr>
        <w:t xml:space="preserve">IPWEA 2016) </w:t>
      </w:r>
      <w:r w:rsidR="00A621CD">
        <w:rPr>
          <w:lang w:eastAsia="en-AU"/>
        </w:rPr>
        <w:t xml:space="preserve">about future outdoor lighting </w:t>
      </w:r>
      <w:r w:rsidR="00980B32">
        <w:rPr>
          <w:lang w:eastAsia="en-AU"/>
        </w:rPr>
        <w:t xml:space="preserve">prepared for the </w:t>
      </w:r>
      <w:r w:rsidR="00514E55">
        <w:rPr>
          <w:lang w:eastAsia="en-AU"/>
        </w:rPr>
        <w:t>Australian</w:t>
      </w:r>
      <w:r w:rsidR="00980B32">
        <w:rPr>
          <w:lang w:eastAsia="en-AU"/>
        </w:rPr>
        <w:t xml:space="preserve"> Department of Energy and Environment</w:t>
      </w:r>
      <w:r w:rsidR="005F3317">
        <w:rPr>
          <w:lang w:eastAsia="en-AU"/>
        </w:rPr>
        <w:t>.</w:t>
      </w:r>
      <w:r w:rsidR="00980B32">
        <w:rPr>
          <w:lang w:eastAsia="en-AU"/>
        </w:rPr>
        <w:t xml:space="preserve">  </w:t>
      </w:r>
      <w:r w:rsidR="00057C93">
        <w:rPr>
          <w:lang w:eastAsia="en-AU"/>
        </w:rPr>
        <w:t xml:space="preserve">The </w:t>
      </w:r>
      <w:r w:rsidR="00057C93" w:rsidRPr="00057C93">
        <w:rPr>
          <w:i/>
          <w:lang w:eastAsia="en-AU"/>
        </w:rPr>
        <w:t>Roadmap</w:t>
      </w:r>
      <w:r w:rsidR="00057C93">
        <w:rPr>
          <w:lang w:eastAsia="en-AU"/>
        </w:rPr>
        <w:t xml:space="preserve"> is singled out for mention because it has already been widely distributed to authorities responsible for outdoor lighting  </w:t>
      </w:r>
      <w:r w:rsidR="00360BFA">
        <w:rPr>
          <w:lang w:eastAsia="en-AU"/>
        </w:rPr>
        <w:t xml:space="preserve"> </w:t>
      </w:r>
      <w:r w:rsidR="00057C93">
        <w:rPr>
          <w:lang w:eastAsia="en-AU"/>
        </w:rPr>
        <w:t xml:space="preserve">It </w:t>
      </w:r>
      <w:r>
        <w:rPr>
          <w:lang w:eastAsia="en-AU"/>
        </w:rPr>
        <w:t xml:space="preserve">promotes a view that </w:t>
      </w:r>
      <w:r w:rsidR="00980B32">
        <w:rPr>
          <w:lang w:eastAsia="en-AU"/>
        </w:rPr>
        <w:t xml:space="preserve">the </w:t>
      </w:r>
      <w:r w:rsidR="000E5F9C">
        <w:rPr>
          <w:lang w:eastAsia="en-AU"/>
        </w:rPr>
        <w:t xml:space="preserve">observed </w:t>
      </w:r>
      <w:r w:rsidR="00980B32">
        <w:rPr>
          <w:lang w:eastAsia="en-AU"/>
        </w:rPr>
        <w:t xml:space="preserve">adverse </w:t>
      </w:r>
      <w:r w:rsidR="001E6A6F">
        <w:rPr>
          <w:lang w:eastAsia="en-AU"/>
        </w:rPr>
        <w:t xml:space="preserve">biological </w:t>
      </w:r>
      <w:r w:rsidR="00980B32">
        <w:rPr>
          <w:lang w:eastAsia="en-AU"/>
        </w:rPr>
        <w:t xml:space="preserve">effects of </w:t>
      </w:r>
      <w:r w:rsidR="00AC3BD4">
        <w:rPr>
          <w:lang w:eastAsia="en-AU"/>
        </w:rPr>
        <w:t xml:space="preserve">exposure to </w:t>
      </w:r>
      <w:r w:rsidR="00980B32">
        <w:rPr>
          <w:lang w:eastAsia="en-AU"/>
        </w:rPr>
        <w:t>ALAN</w:t>
      </w:r>
      <w:r w:rsidR="005D1C8A">
        <w:rPr>
          <w:lang w:eastAsia="en-AU"/>
        </w:rPr>
        <w:t>, especially</w:t>
      </w:r>
      <w:r w:rsidR="00A033A1">
        <w:rPr>
          <w:lang w:eastAsia="en-AU"/>
        </w:rPr>
        <w:t xml:space="preserve"> of</w:t>
      </w:r>
      <w:r w:rsidR="005D1C8A">
        <w:rPr>
          <w:lang w:eastAsia="en-AU"/>
        </w:rPr>
        <w:t xml:space="preserve"> its blue component, </w:t>
      </w:r>
      <w:r w:rsidR="00980B32">
        <w:rPr>
          <w:lang w:eastAsia="en-AU"/>
        </w:rPr>
        <w:t>on heal</w:t>
      </w:r>
      <w:r w:rsidR="00AC3BD4">
        <w:rPr>
          <w:lang w:eastAsia="en-AU"/>
        </w:rPr>
        <w:t>th</w:t>
      </w:r>
      <w:r w:rsidR="001E6A6F">
        <w:rPr>
          <w:lang w:eastAsia="en-AU"/>
        </w:rPr>
        <w:t>,</w:t>
      </w:r>
      <w:r w:rsidR="00AC3BD4">
        <w:rPr>
          <w:lang w:eastAsia="en-AU"/>
        </w:rPr>
        <w:t xml:space="preserve"> wellbeing </w:t>
      </w:r>
      <w:r w:rsidR="001E6A6F">
        <w:rPr>
          <w:lang w:eastAsia="en-AU"/>
        </w:rPr>
        <w:t xml:space="preserve">and biodiversity </w:t>
      </w:r>
      <w:r w:rsidR="00AC3BD4">
        <w:rPr>
          <w:lang w:eastAsia="en-AU"/>
        </w:rPr>
        <w:t>are not well en</w:t>
      </w:r>
      <w:r w:rsidR="00980B32">
        <w:rPr>
          <w:lang w:eastAsia="en-AU"/>
        </w:rPr>
        <w:t xml:space="preserve">ough understood to warrant major changes to the lighting </w:t>
      </w:r>
      <w:r w:rsidR="00854C80">
        <w:rPr>
          <w:lang w:eastAsia="en-AU"/>
        </w:rPr>
        <w:t>practices</w:t>
      </w:r>
      <w:r w:rsidR="00980B32">
        <w:rPr>
          <w:lang w:eastAsia="en-AU"/>
        </w:rPr>
        <w:t xml:space="preserve"> that apply in Australia</w:t>
      </w:r>
      <w:r w:rsidR="008622B6">
        <w:rPr>
          <w:lang w:eastAsia="en-AU"/>
        </w:rPr>
        <w:t>,</w:t>
      </w:r>
      <w:r w:rsidR="00980B32">
        <w:rPr>
          <w:lang w:eastAsia="en-AU"/>
        </w:rPr>
        <w:t xml:space="preserve"> New Zealand</w:t>
      </w:r>
      <w:r w:rsidR="008622B6">
        <w:rPr>
          <w:lang w:eastAsia="en-AU"/>
        </w:rPr>
        <w:t xml:space="preserve"> and further afield</w:t>
      </w:r>
      <w:r w:rsidR="00980B32">
        <w:rPr>
          <w:lang w:eastAsia="en-AU"/>
        </w:rPr>
        <w:t xml:space="preserve">.  </w:t>
      </w:r>
      <w:r w:rsidR="004C7CD0">
        <w:rPr>
          <w:lang w:eastAsia="en-AU"/>
        </w:rPr>
        <w:t>In the writer’s view, t</w:t>
      </w:r>
      <w:r w:rsidR="000D76F1">
        <w:rPr>
          <w:lang w:eastAsia="en-AU"/>
        </w:rPr>
        <w:t xml:space="preserve">he </w:t>
      </w:r>
      <w:r w:rsidR="00980B32">
        <w:rPr>
          <w:lang w:eastAsia="en-AU"/>
        </w:rPr>
        <w:t>lack of understanding lies not with the medical and</w:t>
      </w:r>
      <w:r w:rsidR="001E6A6F">
        <w:rPr>
          <w:lang w:eastAsia="en-AU"/>
        </w:rPr>
        <w:t xml:space="preserve"> biological </w:t>
      </w:r>
      <w:r w:rsidR="00980B32">
        <w:rPr>
          <w:lang w:eastAsia="en-AU"/>
        </w:rPr>
        <w:t xml:space="preserve">researchers involved but </w:t>
      </w:r>
      <w:r w:rsidR="000E5F9C">
        <w:rPr>
          <w:lang w:eastAsia="en-AU"/>
        </w:rPr>
        <w:t xml:space="preserve">with </w:t>
      </w:r>
      <w:r w:rsidR="005F3317">
        <w:rPr>
          <w:lang w:eastAsia="en-AU"/>
        </w:rPr>
        <w:t>others</w:t>
      </w:r>
      <w:r w:rsidR="00980B32">
        <w:rPr>
          <w:lang w:eastAsia="en-AU"/>
        </w:rPr>
        <w:t xml:space="preserve"> who </w:t>
      </w:r>
      <w:r w:rsidR="00514E55">
        <w:rPr>
          <w:lang w:eastAsia="en-AU"/>
        </w:rPr>
        <w:t xml:space="preserve">have </w:t>
      </w:r>
      <w:r w:rsidR="009D25B7">
        <w:rPr>
          <w:lang w:eastAsia="en-AU"/>
        </w:rPr>
        <w:t xml:space="preserve">potential </w:t>
      </w:r>
      <w:r w:rsidR="00514E55">
        <w:rPr>
          <w:lang w:eastAsia="en-AU"/>
        </w:rPr>
        <w:t>conflicts of interest</w:t>
      </w:r>
      <w:r w:rsidR="00033A50">
        <w:rPr>
          <w:lang w:eastAsia="en-AU"/>
        </w:rPr>
        <w:t xml:space="preserve"> that may le</w:t>
      </w:r>
      <w:r w:rsidR="002B6044">
        <w:rPr>
          <w:lang w:eastAsia="en-AU"/>
        </w:rPr>
        <w:t>a</w:t>
      </w:r>
      <w:r w:rsidR="00033A50">
        <w:rPr>
          <w:lang w:eastAsia="en-AU"/>
        </w:rPr>
        <w:t>d</w:t>
      </w:r>
      <w:r w:rsidR="00514E55">
        <w:rPr>
          <w:lang w:eastAsia="en-AU"/>
        </w:rPr>
        <w:t xml:space="preserve"> them to </w:t>
      </w:r>
      <w:r w:rsidR="00980B32">
        <w:rPr>
          <w:lang w:eastAsia="en-AU"/>
        </w:rPr>
        <w:t>discount disquieting results of research</w:t>
      </w:r>
      <w:r w:rsidR="00D47532">
        <w:rPr>
          <w:lang w:eastAsia="en-AU"/>
        </w:rPr>
        <w:t xml:space="preserve"> relevant to </w:t>
      </w:r>
      <w:r w:rsidR="00E40CF6">
        <w:rPr>
          <w:lang w:eastAsia="en-AU"/>
        </w:rPr>
        <w:t xml:space="preserve">present </w:t>
      </w:r>
      <w:r w:rsidR="00D47532">
        <w:rPr>
          <w:lang w:eastAsia="en-AU"/>
        </w:rPr>
        <w:t>lighting practices</w:t>
      </w:r>
      <w:r w:rsidR="00980B32">
        <w:rPr>
          <w:lang w:eastAsia="en-AU"/>
        </w:rPr>
        <w:t xml:space="preserve">.  </w:t>
      </w:r>
    </w:p>
    <w:p w:rsidR="003B7A9A" w:rsidRDefault="003B7A9A" w:rsidP="003B7A9A">
      <w:pPr>
        <w:rPr>
          <w:bCs/>
          <w:szCs w:val="24"/>
          <w:lang w:eastAsia="en-AU"/>
        </w:rPr>
      </w:pPr>
      <w:r>
        <w:rPr>
          <w:lang w:eastAsia="en-AU"/>
        </w:rPr>
        <w:t>The ramifications of bad lighting practice are unpleasant and extensive, if not alarming</w:t>
      </w:r>
      <w:r>
        <w:rPr>
          <w:bCs/>
          <w:szCs w:val="24"/>
          <w:lang w:eastAsia="en-AU"/>
        </w:rPr>
        <w:t xml:space="preserve">.  For instance, it can be shown that almost all existing sports lighting installations have the capability with a single exposure of say two or three hours to trigger </w:t>
      </w:r>
      <w:r w:rsidR="00E40CF6">
        <w:rPr>
          <w:bCs/>
          <w:szCs w:val="24"/>
          <w:lang w:eastAsia="en-AU"/>
        </w:rPr>
        <w:t>a</w:t>
      </w:r>
      <w:r>
        <w:rPr>
          <w:bCs/>
          <w:szCs w:val="24"/>
          <w:lang w:eastAsia="en-AU"/>
        </w:rPr>
        <w:t xml:space="preserve"> proliferati</w:t>
      </w:r>
      <w:r w:rsidR="00E40CF6">
        <w:rPr>
          <w:bCs/>
          <w:szCs w:val="24"/>
          <w:lang w:eastAsia="en-AU"/>
        </w:rPr>
        <w:t xml:space="preserve">ve state in </w:t>
      </w:r>
      <w:r>
        <w:rPr>
          <w:bCs/>
          <w:szCs w:val="24"/>
          <w:lang w:eastAsia="en-AU"/>
        </w:rPr>
        <w:t xml:space="preserve">known tiny and seemingly harmless quasi-static breast cancer tumours, quite apart from the contribution that such an exposure would make anyway to the adverse health outcomes of chronic exposure to all sources of artificial blue light at night.  </w:t>
      </w:r>
      <w:r w:rsidR="007B6409">
        <w:rPr>
          <w:bCs/>
          <w:szCs w:val="24"/>
          <w:lang w:eastAsia="en-AU"/>
        </w:rPr>
        <w:t>S</w:t>
      </w:r>
      <w:r w:rsidR="00360BFA">
        <w:rPr>
          <w:bCs/>
          <w:szCs w:val="24"/>
          <w:lang w:eastAsia="en-AU"/>
        </w:rPr>
        <w:t xml:space="preserve">pectators as well as </w:t>
      </w:r>
      <w:r>
        <w:rPr>
          <w:bCs/>
          <w:szCs w:val="24"/>
          <w:lang w:eastAsia="en-AU"/>
        </w:rPr>
        <w:t xml:space="preserve"> sportspeople are at risk.  The problem is greatest with the bright daylight-level lighting of major night-time sporting events and concerts.  Given the current state of knowledge, it appears possible to estimate the proportion or number of attendees to a specific event at night who will be diagnosed with breast cancer within say the following twelve months as a direct consequence of exposure to the </w:t>
      </w:r>
      <w:r w:rsidR="00360BFA">
        <w:rPr>
          <w:bCs/>
          <w:szCs w:val="24"/>
          <w:lang w:eastAsia="en-AU"/>
        </w:rPr>
        <w:t>bio</w:t>
      </w:r>
      <w:r>
        <w:rPr>
          <w:bCs/>
          <w:szCs w:val="24"/>
          <w:lang w:eastAsia="en-AU"/>
        </w:rPr>
        <w:t xml:space="preserve">active blue component of the lighting in use.  </w:t>
      </w:r>
    </w:p>
    <w:p w:rsidR="00062B0D" w:rsidRDefault="00062B0D" w:rsidP="003B7A9A">
      <w:pPr>
        <w:rPr>
          <w:bCs/>
          <w:szCs w:val="24"/>
          <w:lang w:eastAsia="en-AU"/>
        </w:rPr>
      </w:pPr>
      <w:r>
        <w:rPr>
          <w:bCs/>
          <w:szCs w:val="24"/>
          <w:lang w:eastAsia="en-AU"/>
        </w:rPr>
        <w:t>The health threats posed by present lighting practices are accompanied by other known or likely adverse effects of ALAN and/or its spectral components on biodiversity and the environment.  The environmental effects include loss of night sky visibility which is of concern for unnecessary greenhouse gas emissions, and</w:t>
      </w:r>
      <w:r w:rsidR="00E40CF6">
        <w:rPr>
          <w:bCs/>
          <w:szCs w:val="24"/>
          <w:lang w:eastAsia="en-AU"/>
        </w:rPr>
        <w:t xml:space="preserve"> for</w:t>
      </w:r>
      <w:r>
        <w:rPr>
          <w:bCs/>
          <w:szCs w:val="24"/>
          <w:lang w:eastAsia="en-AU"/>
        </w:rPr>
        <w:t xml:space="preserve"> losses in aesthetic appreciation, </w:t>
      </w:r>
      <w:r w:rsidR="001D1396">
        <w:rPr>
          <w:bCs/>
          <w:szCs w:val="24"/>
          <w:lang w:eastAsia="en-AU"/>
        </w:rPr>
        <w:t>first peoples’</w:t>
      </w:r>
      <w:r>
        <w:rPr>
          <w:bCs/>
          <w:szCs w:val="24"/>
          <w:lang w:eastAsia="en-AU"/>
        </w:rPr>
        <w:t xml:space="preserve"> cultural heritage, amateur and professional astronomical observations, and public astronomy for STEM encouragement.  Sleep disturbance, sleep duration and sleep quality all stand to be ameliorated or improved as a consequence of improved lighting practices, which may well include substantial reductions of luminous flux, intensity, duration, blue spectral components and unwanted light spill.  Considerable economic benefits can be expected to follow from the substantial reductions necessary in the amount of artificial light in use.  </w:t>
      </w:r>
    </w:p>
    <w:p w:rsidR="00FC3F4F" w:rsidRDefault="004C7CD0" w:rsidP="00980B32">
      <w:pPr>
        <w:rPr>
          <w:lang w:eastAsia="en-AU"/>
        </w:rPr>
      </w:pPr>
      <w:r>
        <w:rPr>
          <w:lang w:eastAsia="en-AU"/>
        </w:rPr>
        <w:t>Historically, people have tended to feel safer in the presence of ALAN and this led to the belief that they are actually safer</w:t>
      </w:r>
      <w:r w:rsidR="00DB64B1">
        <w:rPr>
          <w:lang w:eastAsia="en-AU"/>
        </w:rPr>
        <w:t xml:space="preserve">, as may be true in the case of campfires as a means of keeping </w:t>
      </w:r>
      <w:r w:rsidR="001D1396">
        <w:rPr>
          <w:lang w:eastAsia="en-AU"/>
        </w:rPr>
        <w:t xml:space="preserve">dangerous </w:t>
      </w:r>
      <w:r w:rsidR="00DB64B1">
        <w:rPr>
          <w:lang w:eastAsia="en-AU"/>
        </w:rPr>
        <w:t>animals away</w:t>
      </w:r>
      <w:r>
        <w:rPr>
          <w:lang w:eastAsia="en-AU"/>
        </w:rPr>
        <w:t xml:space="preserve">.  More recently, road users felt safer after the introduction of road lighting, again leading to the belief that they are safer.  </w:t>
      </w:r>
      <w:r w:rsidR="00D44A73">
        <w:rPr>
          <w:lang w:eastAsia="en-AU"/>
        </w:rPr>
        <w:t>L</w:t>
      </w:r>
      <w:r>
        <w:rPr>
          <w:lang w:eastAsia="en-AU"/>
        </w:rPr>
        <w:t xml:space="preserve">ighting standards were </w:t>
      </w:r>
      <w:r w:rsidR="00D85C8C">
        <w:rPr>
          <w:lang w:eastAsia="en-AU"/>
        </w:rPr>
        <w:t xml:space="preserve">accordingly </w:t>
      </w:r>
      <w:r>
        <w:rPr>
          <w:lang w:eastAsia="en-AU"/>
        </w:rPr>
        <w:t xml:space="preserve">formulated </w:t>
      </w:r>
      <w:r w:rsidR="00BB18AD">
        <w:rPr>
          <w:lang w:eastAsia="en-AU"/>
        </w:rPr>
        <w:t xml:space="preserve">on the basis that </w:t>
      </w:r>
      <w:r w:rsidR="00D85C8C">
        <w:rPr>
          <w:lang w:eastAsia="en-AU"/>
        </w:rPr>
        <w:t xml:space="preserve">there should be widespread provision of adequate amounts of </w:t>
      </w:r>
      <w:r w:rsidR="00BB18AD">
        <w:rPr>
          <w:lang w:eastAsia="en-AU"/>
        </w:rPr>
        <w:t xml:space="preserve">ALAN </w:t>
      </w:r>
      <w:r w:rsidR="00D85C8C">
        <w:rPr>
          <w:lang w:eastAsia="en-AU"/>
        </w:rPr>
        <w:t xml:space="preserve">to </w:t>
      </w:r>
      <w:r w:rsidR="00BB18AD">
        <w:rPr>
          <w:lang w:eastAsia="en-AU"/>
        </w:rPr>
        <w:t>reduce crime and road accidents</w:t>
      </w:r>
      <w:r>
        <w:rPr>
          <w:lang w:eastAsia="en-AU"/>
        </w:rPr>
        <w:t xml:space="preserve">.  Scientific testing of these beliefs has </w:t>
      </w:r>
      <w:r w:rsidR="00BB18AD">
        <w:rPr>
          <w:lang w:eastAsia="en-AU"/>
        </w:rPr>
        <w:t xml:space="preserve">so far </w:t>
      </w:r>
      <w:r>
        <w:rPr>
          <w:lang w:eastAsia="en-AU"/>
        </w:rPr>
        <w:t xml:space="preserve">given mixed results but in both cases </w:t>
      </w:r>
      <w:r w:rsidR="00BB18AD">
        <w:rPr>
          <w:lang w:eastAsia="en-AU"/>
        </w:rPr>
        <w:t xml:space="preserve">there </w:t>
      </w:r>
      <w:r w:rsidR="001D1396">
        <w:rPr>
          <w:lang w:eastAsia="en-AU"/>
        </w:rPr>
        <w:t>has been</w:t>
      </w:r>
      <w:r w:rsidR="00BB18AD">
        <w:rPr>
          <w:lang w:eastAsia="en-AU"/>
        </w:rPr>
        <w:t xml:space="preserve"> a tendency for positive findings</w:t>
      </w:r>
      <w:r>
        <w:rPr>
          <w:lang w:eastAsia="en-AU"/>
        </w:rPr>
        <w:t>.  However,</w:t>
      </w:r>
      <w:r w:rsidRPr="00A049FF">
        <w:rPr>
          <w:lang w:eastAsia="en-AU"/>
        </w:rPr>
        <w:t xml:space="preserve"> </w:t>
      </w:r>
      <w:r w:rsidR="001D1396">
        <w:rPr>
          <w:lang w:eastAsia="en-AU"/>
        </w:rPr>
        <w:t xml:space="preserve">recent </w:t>
      </w:r>
      <w:r>
        <w:rPr>
          <w:lang w:eastAsia="en-AU"/>
        </w:rPr>
        <w:t xml:space="preserve">large-scale implementation of lighting </w:t>
      </w:r>
      <w:r w:rsidR="00E40CF6">
        <w:rPr>
          <w:lang w:eastAsia="en-AU"/>
        </w:rPr>
        <w:t>reductions has produced no change in crime or road casualties.</w:t>
      </w:r>
      <w:r w:rsidR="00855C14">
        <w:rPr>
          <w:lang w:eastAsia="en-AU"/>
        </w:rPr>
        <w:t xml:space="preserve">  Regardless, </w:t>
      </w:r>
      <w:r w:rsidR="00BB18AD">
        <w:rPr>
          <w:lang w:eastAsia="en-AU"/>
        </w:rPr>
        <w:t>t</w:t>
      </w:r>
      <w:r w:rsidR="00855C14">
        <w:rPr>
          <w:lang w:eastAsia="en-AU"/>
        </w:rPr>
        <w:t xml:space="preserve">he </w:t>
      </w:r>
      <w:r w:rsidR="00855C14" w:rsidRPr="00855C14">
        <w:rPr>
          <w:i/>
          <w:lang w:eastAsia="en-AU"/>
        </w:rPr>
        <w:t>Roadmap</w:t>
      </w:r>
      <w:r w:rsidR="00855C14">
        <w:rPr>
          <w:lang w:eastAsia="en-AU"/>
        </w:rPr>
        <w:t xml:space="preserve"> uncritically </w:t>
      </w:r>
      <w:r w:rsidR="00E40CF6">
        <w:rPr>
          <w:lang w:eastAsia="en-AU"/>
        </w:rPr>
        <w:t>accept</w:t>
      </w:r>
      <w:r w:rsidR="00E66678">
        <w:rPr>
          <w:lang w:eastAsia="en-AU"/>
        </w:rPr>
        <w:t>ed</w:t>
      </w:r>
      <w:r w:rsidR="00D85C8C">
        <w:rPr>
          <w:lang w:eastAsia="en-AU"/>
        </w:rPr>
        <w:t xml:space="preserve"> the</w:t>
      </w:r>
      <w:r w:rsidR="00BB18AD">
        <w:rPr>
          <w:lang w:eastAsia="en-AU"/>
        </w:rPr>
        <w:t xml:space="preserve"> existing </w:t>
      </w:r>
      <w:r w:rsidR="00D85C8C">
        <w:rPr>
          <w:lang w:eastAsia="en-AU"/>
        </w:rPr>
        <w:t>standards.</w:t>
      </w:r>
      <w:r w:rsidR="00BB18AD">
        <w:rPr>
          <w:lang w:eastAsia="en-AU"/>
        </w:rPr>
        <w:t xml:space="preserve"> </w:t>
      </w:r>
      <w:r w:rsidR="00D85C8C">
        <w:rPr>
          <w:lang w:eastAsia="en-AU"/>
        </w:rPr>
        <w:t xml:space="preserve"> </w:t>
      </w:r>
      <w:r w:rsidR="00980B32">
        <w:rPr>
          <w:lang w:eastAsia="en-AU"/>
        </w:rPr>
        <w:t>Where</w:t>
      </w:r>
      <w:r>
        <w:rPr>
          <w:lang w:eastAsia="en-AU"/>
        </w:rPr>
        <w:t xml:space="preserve"> </w:t>
      </w:r>
      <w:r w:rsidR="00D85C8C">
        <w:rPr>
          <w:lang w:eastAsia="en-AU"/>
        </w:rPr>
        <w:t>it</w:t>
      </w:r>
      <w:r>
        <w:rPr>
          <w:lang w:eastAsia="en-AU"/>
        </w:rPr>
        <w:t xml:space="preserve"> does make</w:t>
      </w:r>
      <w:r w:rsidR="00980B32">
        <w:rPr>
          <w:lang w:eastAsia="en-AU"/>
        </w:rPr>
        <w:t xml:space="preserve"> grudging acknowledgement of the medical and biological problems, smart </w:t>
      </w:r>
      <w:r w:rsidR="005F3317">
        <w:rPr>
          <w:lang w:eastAsia="en-AU"/>
        </w:rPr>
        <w:t xml:space="preserve">lighting </w:t>
      </w:r>
      <w:r w:rsidR="00980B32">
        <w:rPr>
          <w:lang w:eastAsia="en-AU"/>
        </w:rPr>
        <w:t>controls are seen as</w:t>
      </w:r>
      <w:r w:rsidR="005F3317">
        <w:rPr>
          <w:lang w:eastAsia="en-AU"/>
        </w:rPr>
        <w:t xml:space="preserve"> having </w:t>
      </w:r>
      <w:r w:rsidR="001B2788">
        <w:rPr>
          <w:lang w:eastAsia="en-AU"/>
        </w:rPr>
        <w:t>sufficient</w:t>
      </w:r>
      <w:r w:rsidR="005F3317">
        <w:rPr>
          <w:lang w:eastAsia="en-AU"/>
        </w:rPr>
        <w:t xml:space="preserve"> potential to</w:t>
      </w:r>
      <w:r w:rsidR="00980B32">
        <w:rPr>
          <w:lang w:eastAsia="en-AU"/>
        </w:rPr>
        <w:t xml:space="preserve"> allow an adequate </w:t>
      </w:r>
      <w:r w:rsidR="005F3317">
        <w:rPr>
          <w:lang w:eastAsia="en-AU"/>
        </w:rPr>
        <w:t xml:space="preserve">practical </w:t>
      </w:r>
      <w:r w:rsidR="00980B32">
        <w:rPr>
          <w:lang w:eastAsia="en-AU"/>
        </w:rPr>
        <w:t xml:space="preserve">compromise. </w:t>
      </w:r>
      <w:r w:rsidR="00006A61">
        <w:rPr>
          <w:lang w:eastAsia="en-AU"/>
        </w:rPr>
        <w:t xml:space="preserve"> Instead, the situation should have been assessed as well past the stage at which the Precautionary Principle, already enshrined in Australian law,</w:t>
      </w:r>
      <w:r w:rsidR="00006A61">
        <w:rPr>
          <w:rStyle w:val="FootnoteReference"/>
          <w:lang w:eastAsia="en-AU"/>
        </w:rPr>
        <w:footnoteReference w:id="2"/>
      </w:r>
      <w:r w:rsidR="00006A61">
        <w:rPr>
          <w:lang w:eastAsia="en-AU"/>
        </w:rPr>
        <w:t xml:space="preserve"> should have been applied.  </w:t>
      </w:r>
    </w:p>
    <w:p w:rsidR="00FC3F4F" w:rsidRDefault="00FC3F4F" w:rsidP="00FC3F4F">
      <w:pPr>
        <w:rPr>
          <w:lang w:eastAsia="en-AU"/>
        </w:rPr>
      </w:pPr>
      <w:r>
        <w:rPr>
          <w:lang w:eastAsia="en-AU"/>
        </w:rPr>
        <w:t xml:space="preserve">This report provides clear evidence for the first time that time-of-day and day-by-day variations in crime and road accidents are almost completely independent of the amount of ambient illumination, the exception being that the crime rate appears to reduce substantially as the dimmest conditions are approached.  The evidence </w:t>
      </w:r>
      <w:r w:rsidR="00AD5114">
        <w:rPr>
          <w:lang w:eastAsia="en-AU"/>
        </w:rPr>
        <w:t xml:space="preserve">also indicates </w:t>
      </w:r>
      <w:r>
        <w:rPr>
          <w:lang w:eastAsia="en-AU"/>
        </w:rPr>
        <w:t xml:space="preserve">that the variations are caused by social and </w:t>
      </w:r>
      <w:r w:rsidR="0051312D">
        <w:rPr>
          <w:lang w:eastAsia="en-AU"/>
        </w:rPr>
        <w:t xml:space="preserve">possibly </w:t>
      </w:r>
      <w:r>
        <w:rPr>
          <w:lang w:eastAsia="en-AU"/>
        </w:rPr>
        <w:t xml:space="preserve">physiological factors and that lighting effectiveness testing to date has often been marred by </w:t>
      </w:r>
      <w:r w:rsidR="007E2271">
        <w:rPr>
          <w:lang w:eastAsia="en-AU"/>
        </w:rPr>
        <w:t xml:space="preserve">conflicts of interest and </w:t>
      </w:r>
      <w:r>
        <w:rPr>
          <w:lang w:eastAsia="en-AU"/>
        </w:rPr>
        <w:t>shortcomings in scientific method</w:t>
      </w:r>
      <w:r w:rsidR="003B7A9A">
        <w:rPr>
          <w:lang w:eastAsia="en-AU"/>
        </w:rPr>
        <w:t>.</w:t>
      </w:r>
    </w:p>
    <w:p w:rsidR="00006A61" w:rsidRDefault="00D85C8C" w:rsidP="00D85C8C">
      <w:pPr>
        <w:rPr>
          <w:lang w:eastAsia="en-AU"/>
        </w:rPr>
      </w:pPr>
      <w:r>
        <w:rPr>
          <w:lang w:eastAsia="en-AU"/>
        </w:rPr>
        <w:t>Lighting standards at present are thus largely based on false beliefs.  In conjunction with ill-advised public officials</w:t>
      </w:r>
      <w:r w:rsidR="00006A61">
        <w:rPr>
          <w:lang w:eastAsia="en-AU"/>
        </w:rPr>
        <w:t>, commercial greed</w:t>
      </w:r>
      <w:r>
        <w:rPr>
          <w:lang w:eastAsia="en-AU"/>
        </w:rPr>
        <w:t xml:space="preserve"> and conflicts of interest the standards have led to the current gross overprovision of ALAN.  The situation is </w:t>
      </w:r>
      <w:r w:rsidR="00006A61">
        <w:rPr>
          <w:lang w:eastAsia="en-AU"/>
        </w:rPr>
        <w:t xml:space="preserve">rapidly </w:t>
      </w:r>
      <w:r>
        <w:rPr>
          <w:lang w:eastAsia="en-AU"/>
        </w:rPr>
        <w:t>worsening with the displacement of existing blue-poor main road lighting by blue-rich white LED lighting and the promotion of blue-rich lighting in general</w:t>
      </w:r>
      <w:r w:rsidR="00360BFA">
        <w:rPr>
          <w:lang w:eastAsia="en-AU"/>
        </w:rPr>
        <w:t>, sometimes for reasons</w:t>
      </w:r>
      <w:r w:rsidR="007E2271">
        <w:rPr>
          <w:lang w:eastAsia="en-AU"/>
        </w:rPr>
        <w:t xml:space="preserve"> that have</w:t>
      </w:r>
      <w:r w:rsidR="00812A16">
        <w:rPr>
          <w:lang w:eastAsia="en-AU"/>
        </w:rPr>
        <w:t xml:space="preserve"> a demonstrable racist basis</w:t>
      </w:r>
      <w:r>
        <w:rPr>
          <w:lang w:eastAsia="en-AU"/>
        </w:rPr>
        <w:t xml:space="preserve">.  </w:t>
      </w:r>
      <w:r w:rsidR="00812A16">
        <w:rPr>
          <w:lang w:eastAsia="en-AU"/>
        </w:rPr>
        <w:t xml:space="preserve">Present </w:t>
      </w:r>
      <w:r>
        <w:rPr>
          <w:lang w:eastAsia="en-AU"/>
        </w:rPr>
        <w:t>lighting standards and any erroneous supporting documents</w:t>
      </w:r>
      <w:r w:rsidR="00006A61">
        <w:rPr>
          <w:lang w:eastAsia="en-AU"/>
        </w:rPr>
        <w:t xml:space="preserve"> such as the </w:t>
      </w:r>
      <w:r w:rsidR="00006A61" w:rsidRPr="00006A61">
        <w:rPr>
          <w:i/>
          <w:lang w:eastAsia="en-AU"/>
        </w:rPr>
        <w:t>Roadmap</w:t>
      </w:r>
      <w:r w:rsidRPr="00006A61">
        <w:rPr>
          <w:i/>
          <w:lang w:eastAsia="en-AU"/>
        </w:rPr>
        <w:t xml:space="preserve"> </w:t>
      </w:r>
      <w:r>
        <w:rPr>
          <w:lang w:eastAsia="en-AU"/>
        </w:rPr>
        <w:t xml:space="preserve">should be withdrawn for extensive correction in accordance with </w:t>
      </w:r>
      <w:r w:rsidR="00812A16">
        <w:rPr>
          <w:lang w:eastAsia="en-AU"/>
        </w:rPr>
        <w:t>facts rather than beliefs</w:t>
      </w:r>
      <w:r>
        <w:rPr>
          <w:lang w:eastAsia="en-AU"/>
        </w:rPr>
        <w:t xml:space="preserve">.  </w:t>
      </w:r>
    </w:p>
    <w:p w:rsidR="00FF6F5A" w:rsidRPr="00062B0D" w:rsidRDefault="00006A61" w:rsidP="00127E45">
      <w:pPr>
        <w:rPr>
          <w:lang w:eastAsia="en-AU"/>
        </w:rPr>
      </w:pPr>
      <w:r>
        <w:rPr>
          <w:lang w:eastAsia="en-AU"/>
        </w:rPr>
        <w:t>The lighting industry now needs to adopt a</w:t>
      </w:r>
      <w:r w:rsidR="00980B32">
        <w:rPr>
          <w:lang w:eastAsia="en-AU"/>
        </w:rPr>
        <w:t xml:space="preserve"> more rational </w:t>
      </w:r>
      <w:r w:rsidR="005F3317">
        <w:rPr>
          <w:lang w:eastAsia="en-AU"/>
        </w:rPr>
        <w:t xml:space="preserve">balance </w:t>
      </w:r>
      <w:r w:rsidR="00980B32">
        <w:rPr>
          <w:lang w:eastAsia="en-AU"/>
        </w:rPr>
        <w:t>between the great social and commercial benefits of ALAN on the one hand and on the other, the often nasty health, wellbeing and economic costs of ignoring a half-billion years of evolution</w:t>
      </w:r>
      <w:r w:rsidR="00AD5114">
        <w:rPr>
          <w:lang w:eastAsia="en-AU"/>
        </w:rPr>
        <w:t xml:space="preserve">. </w:t>
      </w:r>
      <w:r w:rsidR="00980B32">
        <w:rPr>
          <w:lang w:eastAsia="en-AU"/>
        </w:rPr>
        <w:t xml:space="preserve"> </w:t>
      </w:r>
      <w:r>
        <w:rPr>
          <w:lang w:eastAsia="en-AU"/>
        </w:rPr>
        <w:t>The minimalist night lighting practices that should then result can be expected to improve health, wellbeing, personal safety, biodiversity, the environment and the national economy.</w:t>
      </w:r>
      <w:r w:rsidR="00082766">
        <w:rPr>
          <w:lang w:eastAsia="en-AU"/>
        </w:rPr>
        <w:t xml:space="preserve">  Failure of the industry to act responsibly and promptly on this matter </w:t>
      </w:r>
      <w:r w:rsidR="001D1396">
        <w:rPr>
          <w:lang w:eastAsia="en-AU"/>
        </w:rPr>
        <w:t>sh</w:t>
      </w:r>
      <w:r w:rsidR="00082766">
        <w:rPr>
          <w:lang w:eastAsia="en-AU"/>
        </w:rPr>
        <w:t>ould invite a legislative approach.</w:t>
      </w:r>
    </w:p>
    <w:p w:rsidR="00E90B29" w:rsidRDefault="00E90B29" w:rsidP="00127E45">
      <w:pPr>
        <w:rPr>
          <w:rFonts w:eastAsia="Times New Roman" w:cs="Times New Roman"/>
          <w:b/>
          <w:color w:val="1C1D1E"/>
          <w:sz w:val="28"/>
          <w:szCs w:val="28"/>
          <w:lang w:eastAsia="en-AU"/>
        </w:rPr>
      </w:pPr>
    </w:p>
    <w:p w:rsidR="00A356FC" w:rsidRDefault="00A356FC" w:rsidP="00127E45">
      <w:pPr>
        <w:rPr>
          <w:rFonts w:eastAsia="Times New Roman" w:cs="Times New Roman"/>
          <w:b/>
          <w:color w:val="1C1D1E"/>
          <w:sz w:val="28"/>
          <w:szCs w:val="28"/>
          <w:lang w:eastAsia="en-AU"/>
        </w:rPr>
      </w:pPr>
    </w:p>
    <w:p w:rsidR="00A356FC" w:rsidRDefault="00A356FC" w:rsidP="00127E45">
      <w:pPr>
        <w:rPr>
          <w:rFonts w:eastAsia="Times New Roman" w:cs="Times New Roman"/>
          <w:b/>
          <w:color w:val="1C1D1E"/>
          <w:sz w:val="28"/>
          <w:szCs w:val="28"/>
          <w:lang w:eastAsia="en-AU"/>
        </w:rPr>
      </w:pPr>
    </w:p>
    <w:p w:rsidR="00CC49A5" w:rsidRPr="00CC49A5" w:rsidRDefault="00CC49A5" w:rsidP="00CC49A5">
      <w:pPr>
        <w:spacing w:before="100" w:beforeAutospacing="1" w:after="100" w:afterAutospacing="1" w:line="240" w:lineRule="auto"/>
        <w:jc w:val="center"/>
        <w:rPr>
          <w:rFonts w:eastAsia="Times New Roman" w:cs="Times New Roman"/>
          <w:b/>
          <w:color w:val="1C1D1E"/>
          <w:sz w:val="28"/>
          <w:szCs w:val="28"/>
          <w:lang w:eastAsia="en-AU"/>
        </w:rPr>
      </w:pPr>
      <w:r w:rsidRPr="00CC49A5">
        <w:rPr>
          <w:rFonts w:eastAsia="Times New Roman" w:cs="Times New Roman"/>
          <w:b/>
          <w:color w:val="1C1D1E"/>
          <w:sz w:val="28"/>
          <w:szCs w:val="28"/>
          <w:lang w:eastAsia="en-AU"/>
        </w:rPr>
        <w:t>CONTENTS</w:t>
      </w:r>
    </w:p>
    <w:p w:rsidR="00CC49A5" w:rsidRDefault="00E555B7">
      <w:pPr>
        <w:pStyle w:val="TOCHeading"/>
        <w:rPr>
          <w:rFonts w:eastAsia="Times New Roman" w:cs="Times New Roman"/>
          <w:color w:val="1C1D1E"/>
          <w:szCs w:val="24"/>
          <w:lang w:eastAsia="en-AU"/>
        </w:rPr>
      </w:pPr>
      <w:r>
        <w:rPr>
          <w:rFonts w:eastAsia="Times New Roman" w:cs="Times New Roman"/>
          <w:color w:val="1C1D1E"/>
          <w:szCs w:val="24"/>
          <w:lang w:eastAsia="en-AU"/>
        </w:rPr>
        <w:t xml:space="preserve"> </w:t>
      </w:r>
    </w:p>
    <w:sdt>
      <w:sdtPr>
        <w:id w:val="754796291"/>
        <w:docPartObj>
          <w:docPartGallery w:val="Table of Contents"/>
          <w:docPartUnique/>
        </w:docPartObj>
      </w:sdtPr>
      <w:sdtEndPr>
        <w:rPr>
          <w:b/>
          <w:bCs/>
          <w:noProof/>
        </w:rPr>
      </w:sdtEndPr>
      <w:sdtContent>
        <w:p w:rsidR="00410C39" w:rsidRDefault="00410C39" w:rsidP="00410C39">
          <w:pPr>
            <w:spacing w:before="100" w:beforeAutospacing="1" w:after="100" w:afterAutospacing="1" w:line="240" w:lineRule="auto"/>
          </w:pPr>
        </w:p>
        <w:p w:rsidR="002E74CF" w:rsidRDefault="00E551BE">
          <w:pPr>
            <w:pStyle w:val="TOC1"/>
            <w:tabs>
              <w:tab w:val="left" w:pos="480"/>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27512963" w:history="1">
            <w:r w:rsidR="002E74CF" w:rsidRPr="00421C86">
              <w:rPr>
                <w:rStyle w:val="Hyperlink"/>
                <w:noProof/>
              </w:rPr>
              <w:t>1.</w:t>
            </w:r>
            <w:r w:rsidR="002E74CF">
              <w:rPr>
                <w:rFonts w:asciiTheme="minorHAnsi" w:eastAsiaTheme="minorEastAsia" w:hAnsiTheme="minorHAnsi"/>
                <w:noProof/>
                <w:sz w:val="22"/>
                <w:lang w:eastAsia="en-AU"/>
              </w:rPr>
              <w:tab/>
            </w:r>
            <w:r w:rsidR="002E74CF" w:rsidRPr="00421C86">
              <w:rPr>
                <w:rStyle w:val="Hyperlink"/>
                <w:noProof/>
              </w:rPr>
              <w:t>INTRODUCTION</w:t>
            </w:r>
            <w:r w:rsidR="002E74CF">
              <w:rPr>
                <w:noProof/>
                <w:webHidden/>
              </w:rPr>
              <w:tab/>
            </w:r>
            <w:r w:rsidR="002E74CF">
              <w:rPr>
                <w:noProof/>
                <w:webHidden/>
              </w:rPr>
              <w:fldChar w:fldCharType="begin"/>
            </w:r>
            <w:r w:rsidR="002E74CF">
              <w:rPr>
                <w:noProof/>
                <w:webHidden/>
              </w:rPr>
              <w:instrText xml:space="preserve"> PAGEREF _Toc27512963 \h </w:instrText>
            </w:r>
            <w:r w:rsidR="002E74CF">
              <w:rPr>
                <w:noProof/>
                <w:webHidden/>
              </w:rPr>
            </w:r>
            <w:r w:rsidR="002E74CF">
              <w:rPr>
                <w:noProof/>
                <w:webHidden/>
              </w:rPr>
              <w:fldChar w:fldCharType="separate"/>
            </w:r>
            <w:r w:rsidR="002E74CF">
              <w:rPr>
                <w:noProof/>
                <w:webHidden/>
              </w:rPr>
              <w:t>5</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64" w:history="1">
            <w:r w:rsidR="002E74CF" w:rsidRPr="00421C86">
              <w:rPr>
                <w:rStyle w:val="Hyperlink"/>
                <w:noProof/>
              </w:rPr>
              <w:t>2.</w:t>
            </w:r>
            <w:r w:rsidR="002E74CF">
              <w:rPr>
                <w:rFonts w:asciiTheme="minorHAnsi" w:eastAsiaTheme="minorEastAsia" w:hAnsiTheme="minorHAnsi"/>
                <w:noProof/>
                <w:sz w:val="22"/>
                <w:lang w:eastAsia="en-AU"/>
              </w:rPr>
              <w:tab/>
            </w:r>
            <w:r w:rsidR="002E74CF" w:rsidRPr="00421C86">
              <w:rPr>
                <w:rStyle w:val="Hyperlink"/>
                <w:noProof/>
              </w:rPr>
              <w:t>NATURAL ILLUMINATION</w:t>
            </w:r>
            <w:r w:rsidR="002E74CF">
              <w:rPr>
                <w:noProof/>
                <w:webHidden/>
              </w:rPr>
              <w:tab/>
            </w:r>
            <w:r w:rsidR="002E74CF">
              <w:rPr>
                <w:noProof/>
                <w:webHidden/>
              </w:rPr>
              <w:fldChar w:fldCharType="begin"/>
            </w:r>
            <w:r w:rsidR="002E74CF">
              <w:rPr>
                <w:noProof/>
                <w:webHidden/>
              </w:rPr>
              <w:instrText xml:space="preserve"> PAGEREF _Toc27512964 \h </w:instrText>
            </w:r>
            <w:r w:rsidR="002E74CF">
              <w:rPr>
                <w:noProof/>
                <w:webHidden/>
              </w:rPr>
            </w:r>
            <w:r w:rsidR="002E74CF">
              <w:rPr>
                <w:noProof/>
                <w:webHidden/>
              </w:rPr>
              <w:fldChar w:fldCharType="separate"/>
            </w:r>
            <w:r w:rsidR="002E74CF">
              <w:rPr>
                <w:noProof/>
                <w:webHidden/>
              </w:rPr>
              <w:t>5</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65" w:history="1">
            <w:r w:rsidR="002E74CF" w:rsidRPr="00421C86">
              <w:rPr>
                <w:rStyle w:val="Hyperlink"/>
                <w:noProof/>
              </w:rPr>
              <w:t>3.</w:t>
            </w:r>
            <w:r w:rsidR="002E74CF">
              <w:rPr>
                <w:rFonts w:asciiTheme="minorHAnsi" w:eastAsiaTheme="minorEastAsia" w:hAnsiTheme="minorHAnsi"/>
                <w:noProof/>
                <w:sz w:val="22"/>
                <w:lang w:eastAsia="en-AU"/>
              </w:rPr>
              <w:tab/>
            </w:r>
            <w:r w:rsidR="002E74CF" w:rsidRPr="00421C86">
              <w:rPr>
                <w:rStyle w:val="Hyperlink"/>
                <w:noProof/>
              </w:rPr>
              <w:t>ENVIRONMENTAL ASPECTS OF ARTIFICIAL LIGHT AT NIGHT (ALAN)</w:t>
            </w:r>
            <w:r w:rsidR="002E74CF">
              <w:rPr>
                <w:noProof/>
                <w:webHidden/>
              </w:rPr>
              <w:tab/>
            </w:r>
            <w:r w:rsidR="002E74CF">
              <w:rPr>
                <w:noProof/>
                <w:webHidden/>
              </w:rPr>
              <w:fldChar w:fldCharType="begin"/>
            </w:r>
            <w:r w:rsidR="002E74CF">
              <w:rPr>
                <w:noProof/>
                <w:webHidden/>
              </w:rPr>
              <w:instrText xml:space="preserve"> PAGEREF _Toc27512965 \h </w:instrText>
            </w:r>
            <w:r w:rsidR="002E74CF">
              <w:rPr>
                <w:noProof/>
                <w:webHidden/>
              </w:rPr>
            </w:r>
            <w:r w:rsidR="002E74CF">
              <w:rPr>
                <w:noProof/>
                <w:webHidden/>
              </w:rPr>
              <w:fldChar w:fldCharType="separate"/>
            </w:r>
            <w:r w:rsidR="002E74CF">
              <w:rPr>
                <w:noProof/>
                <w:webHidden/>
              </w:rPr>
              <w:t>8</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66" w:history="1">
            <w:r w:rsidR="002E74CF" w:rsidRPr="00421C86">
              <w:rPr>
                <w:rStyle w:val="Hyperlink"/>
                <w:noProof/>
              </w:rPr>
              <w:t>4.</w:t>
            </w:r>
            <w:r w:rsidR="002E74CF">
              <w:rPr>
                <w:rFonts w:asciiTheme="minorHAnsi" w:eastAsiaTheme="minorEastAsia" w:hAnsiTheme="minorHAnsi"/>
                <w:noProof/>
                <w:sz w:val="22"/>
                <w:lang w:eastAsia="en-AU"/>
              </w:rPr>
              <w:tab/>
            </w:r>
            <w:r w:rsidR="002E74CF" w:rsidRPr="00421C86">
              <w:rPr>
                <w:rStyle w:val="Hyperlink"/>
                <w:noProof/>
              </w:rPr>
              <w:t>ABORIGINAL CULTURAL HERITAGE EFFECTS OF ALAN</w:t>
            </w:r>
            <w:r w:rsidR="002E74CF">
              <w:rPr>
                <w:noProof/>
                <w:webHidden/>
              </w:rPr>
              <w:tab/>
            </w:r>
            <w:r w:rsidR="002E74CF">
              <w:rPr>
                <w:noProof/>
                <w:webHidden/>
              </w:rPr>
              <w:fldChar w:fldCharType="begin"/>
            </w:r>
            <w:r w:rsidR="002E74CF">
              <w:rPr>
                <w:noProof/>
                <w:webHidden/>
              </w:rPr>
              <w:instrText xml:space="preserve"> PAGEREF _Toc27512966 \h </w:instrText>
            </w:r>
            <w:r w:rsidR="002E74CF">
              <w:rPr>
                <w:noProof/>
                <w:webHidden/>
              </w:rPr>
            </w:r>
            <w:r w:rsidR="002E74CF">
              <w:rPr>
                <w:noProof/>
                <w:webHidden/>
              </w:rPr>
              <w:fldChar w:fldCharType="separate"/>
            </w:r>
            <w:r w:rsidR="002E74CF">
              <w:rPr>
                <w:noProof/>
                <w:webHidden/>
              </w:rPr>
              <w:t>10</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67" w:history="1">
            <w:r w:rsidR="002E74CF" w:rsidRPr="00421C86">
              <w:rPr>
                <w:rStyle w:val="Hyperlink"/>
                <w:noProof/>
              </w:rPr>
              <w:t>5.</w:t>
            </w:r>
            <w:r w:rsidR="002E74CF">
              <w:rPr>
                <w:rFonts w:asciiTheme="minorHAnsi" w:eastAsiaTheme="minorEastAsia" w:hAnsiTheme="minorHAnsi"/>
                <w:noProof/>
                <w:sz w:val="22"/>
                <w:lang w:eastAsia="en-AU"/>
              </w:rPr>
              <w:tab/>
            </w:r>
            <w:r w:rsidR="002E74CF" w:rsidRPr="00421C86">
              <w:rPr>
                <w:rStyle w:val="Hyperlink"/>
                <w:noProof/>
              </w:rPr>
              <w:t>ECOLOGY AND BIODIVERSITY EFFECTS OF ALAN</w:t>
            </w:r>
            <w:r w:rsidR="002E74CF">
              <w:rPr>
                <w:noProof/>
                <w:webHidden/>
              </w:rPr>
              <w:tab/>
            </w:r>
            <w:r w:rsidR="002E74CF">
              <w:rPr>
                <w:noProof/>
                <w:webHidden/>
              </w:rPr>
              <w:fldChar w:fldCharType="begin"/>
            </w:r>
            <w:r w:rsidR="002E74CF">
              <w:rPr>
                <w:noProof/>
                <w:webHidden/>
              </w:rPr>
              <w:instrText xml:space="preserve"> PAGEREF _Toc27512967 \h </w:instrText>
            </w:r>
            <w:r w:rsidR="002E74CF">
              <w:rPr>
                <w:noProof/>
                <w:webHidden/>
              </w:rPr>
            </w:r>
            <w:r w:rsidR="002E74CF">
              <w:rPr>
                <w:noProof/>
                <w:webHidden/>
              </w:rPr>
              <w:fldChar w:fldCharType="separate"/>
            </w:r>
            <w:r w:rsidR="002E74CF">
              <w:rPr>
                <w:noProof/>
                <w:webHidden/>
              </w:rPr>
              <w:t>11</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68" w:history="1">
            <w:r w:rsidR="002E74CF" w:rsidRPr="00421C86">
              <w:rPr>
                <w:rStyle w:val="Hyperlink"/>
                <w:noProof/>
              </w:rPr>
              <w:t>6.</w:t>
            </w:r>
            <w:r w:rsidR="002E74CF">
              <w:rPr>
                <w:rFonts w:asciiTheme="minorHAnsi" w:eastAsiaTheme="minorEastAsia" w:hAnsiTheme="minorHAnsi"/>
                <w:noProof/>
                <w:sz w:val="22"/>
                <w:lang w:eastAsia="en-AU"/>
              </w:rPr>
              <w:tab/>
            </w:r>
            <w:r w:rsidR="002E74CF" w:rsidRPr="00421C86">
              <w:rPr>
                <w:rStyle w:val="Hyperlink"/>
                <w:noProof/>
              </w:rPr>
              <w:t>HEALTH AND WELLBEING EFFECTS OF ALAN</w:t>
            </w:r>
            <w:r w:rsidR="002E74CF">
              <w:rPr>
                <w:noProof/>
                <w:webHidden/>
              </w:rPr>
              <w:tab/>
            </w:r>
            <w:r w:rsidR="002E74CF">
              <w:rPr>
                <w:noProof/>
                <w:webHidden/>
              </w:rPr>
              <w:fldChar w:fldCharType="begin"/>
            </w:r>
            <w:r w:rsidR="002E74CF">
              <w:rPr>
                <w:noProof/>
                <w:webHidden/>
              </w:rPr>
              <w:instrText xml:space="preserve"> PAGEREF _Toc27512968 \h </w:instrText>
            </w:r>
            <w:r w:rsidR="002E74CF">
              <w:rPr>
                <w:noProof/>
                <w:webHidden/>
              </w:rPr>
            </w:r>
            <w:r w:rsidR="002E74CF">
              <w:rPr>
                <w:noProof/>
                <w:webHidden/>
              </w:rPr>
              <w:fldChar w:fldCharType="separate"/>
            </w:r>
            <w:r w:rsidR="002E74CF">
              <w:rPr>
                <w:noProof/>
                <w:webHidden/>
              </w:rPr>
              <w:t>14</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69" w:history="1">
            <w:r w:rsidR="002E74CF" w:rsidRPr="00421C86">
              <w:rPr>
                <w:rStyle w:val="Hyperlink"/>
                <w:noProof/>
              </w:rPr>
              <w:t>7.</w:t>
            </w:r>
            <w:r w:rsidR="002E74CF">
              <w:rPr>
                <w:rFonts w:asciiTheme="minorHAnsi" w:eastAsiaTheme="minorEastAsia" w:hAnsiTheme="minorHAnsi"/>
                <w:noProof/>
                <w:sz w:val="22"/>
                <w:lang w:eastAsia="en-AU"/>
              </w:rPr>
              <w:tab/>
            </w:r>
            <w:r w:rsidR="002E74CF" w:rsidRPr="00421C86">
              <w:rPr>
                <w:rStyle w:val="Hyperlink"/>
                <w:noProof/>
              </w:rPr>
              <w:t>SAFETY AND SECURITY EFFECTS OF ALAN</w:t>
            </w:r>
            <w:r w:rsidR="002E74CF">
              <w:rPr>
                <w:noProof/>
                <w:webHidden/>
              </w:rPr>
              <w:tab/>
            </w:r>
            <w:r w:rsidR="002E74CF">
              <w:rPr>
                <w:noProof/>
                <w:webHidden/>
              </w:rPr>
              <w:fldChar w:fldCharType="begin"/>
            </w:r>
            <w:r w:rsidR="002E74CF">
              <w:rPr>
                <w:noProof/>
                <w:webHidden/>
              </w:rPr>
              <w:instrText xml:space="preserve"> PAGEREF _Toc27512969 \h </w:instrText>
            </w:r>
            <w:r w:rsidR="002E74CF">
              <w:rPr>
                <w:noProof/>
                <w:webHidden/>
              </w:rPr>
            </w:r>
            <w:r w:rsidR="002E74CF">
              <w:rPr>
                <w:noProof/>
                <w:webHidden/>
              </w:rPr>
              <w:fldChar w:fldCharType="separate"/>
            </w:r>
            <w:r w:rsidR="002E74CF">
              <w:rPr>
                <w:noProof/>
                <w:webHidden/>
              </w:rPr>
              <w:t>19</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0" w:history="1">
            <w:r w:rsidR="002E74CF" w:rsidRPr="00421C86">
              <w:rPr>
                <w:rStyle w:val="Hyperlink"/>
                <w:noProof/>
                <w:lang w:eastAsia="en-AU"/>
              </w:rPr>
              <w:t>7.1  Field Trials by Painter</w:t>
            </w:r>
            <w:r w:rsidR="002E74CF">
              <w:rPr>
                <w:noProof/>
                <w:webHidden/>
              </w:rPr>
              <w:tab/>
            </w:r>
            <w:r w:rsidR="002E74CF">
              <w:rPr>
                <w:noProof/>
                <w:webHidden/>
              </w:rPr>
              <w:fldChar w:fldCharType="begin"/>
            </w:r>
            <w:r w:rsidR="002E74CF">
              <w:rPr>
                <w:noProof/>
                <w:webHidden/>
              </w:rPr>
              <w:instrText xml:space="preserve"> PAGEREF _Toc27512970 \h </w:instrText>
            </w:r>
            <w:r w:rsidR="002E74CF">
              <w:rPr>
                <w:noProof/>
                <w:webHidden/>
              </w:rPr>
            </w:r>
            <w:r w:rsidR="002E74CF">
              <w:rPr>
                <w:noProof/>
                <w:webHidden/>
              </w:rPr>
              <w:fldChar w:fldCharType="separate"/>
            </w:r>
            <w:r w:rsidR="002E74CF">
              <w:rPr>
                <w:noProof/>
                <w:webHidden/>
              </w:rPr>
              <w:t>20</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1" w:history="1">
            <w:r w:rsidR="002E74CF" w:rsidRPr="00421C86">
              <w:rPr>
                <w:rStyle w:val="Hyperlink"/>
                <w:noProof/>
              </w:rPr>
              <w:t>7.2  The Farrington and Welsh Meta-Analysis</w:t>
            </w:r>
            <w:r w:rsidR="002E74CF">
              <w:rPr>
                <w:noProof/>
                <w:webHidden/>
              </w:rPr>
              <w:tab/>
            </w:r>
            <w:r w:rsidR="002E74CF">
              <w:rPr>
                <w:noProof/>
                <w:webHidden/>
              </w:rPr>
              <w:fldChar w:fldCharType="begin"/>
            </w:r>
            <w:r w:rsidR="002E74CF">
              <w:rPr>
                <w:noProof/>
                <w:webHidden/>
              </w:rPr>
              <w:instrText xml:space="preserve"> PAGEREF _Toc27512971 \h </w:instrText>
            </w:r>
            <w:r w:rsidR="002E74CF">
              <w:rPr>
                <w:noProof/>
                <w:webHidden/>
              </w:rPr>
            </w:r>
            <w:r w:rsidR="002E74CF">
              <w:rPr>
                <w:noProof/>
                <w:webHidden/>
              </w:rPr>
              <w:fldChar w:fldCharType="separate"/>
            </w:r>
            <w:r w:rsidR="002E74CF">
              <w:rPr>
                <w:noProof/>
                <w:webHidden/>
              </w:rPr>
              <w:t>21</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2" w:history="1">
            <w:r w:rsidR="002E74CF" w:rsidRPr="00421C86">
              <w:rPr>
                <w:rStyle w:val="Hyperlink"/>
                <w:noProof/>
              </w:rPr>
              <w:t>7.3  Crime by Time of Day</w:t>
            </w:r>
            <w:r w:rsidR="002E74CF">
              <w:rPr>
                <w:noProof/>
                <w:webHidden/>
              </w:rPr>
              <w:tab/>
            </w:r>
            <w:r w:rsidR="002E74CF">
              <w:rPr>
                <w:noProof/>
                <w:webHidden/>
              </w:rPr>
              <w:fldChar w:fldCharType="begin"/>
            </w:r>
            <w:r w:rsidR="002E74CF">
              <w:rPr>
                <w:noProof/>
                <w:webHidden/>
              </w:rPr>
              <w:instrText xml:space="preserve"> PAGEREF _Toc27512972 \h </w:instrText>
            </w:r>
            <w:r w:rsidR="002E74CF">
              <w:rPr>
                <w:noProof/>
                <w:webHidden/>
              </w:rPr>
            </w:r>
            <w:r w:rsidR="002E74CF">
              <w:rPr>
                <w:noProof/>
                <w:webHidden/>
              </w:rPr>
              <w:fldChar w:fldCharType="separate"/>
            </w:r>
            <w:r w:rsidR="002E74CF">
              <w:rPr>
                <w:noProof/>
                <w:webHidden/>
              </w:rPr>
              <w:t>25</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3" w:history="1">
            <w:r w:rsidR="002E74CF" w:rsidRPr="00421C86">
              <w:rPr>
                <w:rStyle w:val="Hyperlink"/>
                <w:noProof/>
              </w:rPr>
              <w:t>7.4  Crime in Reduced Illumination and Near-Darkness</w:t>
            </w:r>
            <w:r w:rsidR="002E74CF">
              <w:rPr>
                <w:noProof/>
                <w:webHidden/>
              </w:rPr>
              <w:tab/>
            </w:r>
            <w:r w:rsidR="002E74CF">
              <w:rPr>
                <w:noProof/>
                <w:webHidden/>
              </w:rPr>
              <w:fldChar w:fldCharType="begin"/>
            </w:r>
            <w:r w:rsidR="002E74CF">
              <w:rPr>
                <w:noProof/>
                <w:webHidden/>
              </w:rPr>
              <w:instrText xml:space="preserve"> PAGEREF _Toc27512973 \h </w:instrText>
            </w:r>
            <w:r w:rsidR="002E74CF">
              <w:rPr>
                <w:noProof/>
                <w:webHidden/>
              </w:rPr>
            </w:r>
            <w:r w:rsidR="002E74CF">
              <w:rPr>
                <w:noProof/>
                <w:webHidden/>
              </w:rPr>
              <w:fldChar w:fldCharType="separate"/>
            </w:r>
            <w:r w:rsidR="002E74CF">
              <w:rPr>
                <w:noProof/>
                <w:webHidden/>
              </w:rPr>
              <w:t>27</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4" w:history="1">
            <w:r w:rsidR="002E74CF" w:rsidRPr="00421C86">
              <w:rPr>
                <w:rStyle w:val="Hyperlink"/>
                <w:noProof/>
                <w:lang w:eastAsia="en-AU"/>
              </w:rPr>
              <w:t>7.5  Costly Outcomes of Believing that More and Brighter Lighting Will Reduce Crime</w:t>
            </w:r>
            <w:r w:rsidR="002E74CF">
              <w:rPr>
                <w:noProof/>
                <w:webHidden/>
              </w:rPr>
              <w:tab/>
            </w:r>
            <w:r w:rsidR="002E74CF">
              <w:rPr>
                <w:noProof/>
                <w:webHidden/>
              </w:rPr>
              <w:fldChar w:fldCharType="begin"/>
            </w:r>
            <w:r w:rsidR="002E74CF">
              <w:rPr>
                <w:noProof/>
                <w:webHidden/>
              </w:rPr>
              <w:instrText xml:space="preserve"> PAGEREF _Toc27512974 \h </w:instrText>
            </w:r>
            <w:r w:rsidR="002E74CF">
              <w:rPr>
                <w:noProof/>
                <w:webHidden/>
              </w:rPr>
            </w:r>
            <w:r w:rsidR="002E74CF">
              <w:rPr>
                <w:noProof/>
                <w:webHidden/>
              </w:rPr>
              <w:fldChar w:fldCharType="separate"/>
            </w:r>
            <w:r w:rsidR="002E74CF">
              <w:rPr>
                <w:noProof/>
                <w:webHidden/>
              </w:rPr>
              <w:t>32</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5" w:history="1">
            <w:r w:rsidR="002E74CF" w:rsidRPr="00421C86">
              <w:rPr>
                <w:rStyle w:val="Hyperlink"/>
                <w:noProof/>
                <w:lang w:eastAsia="en-AU"/>
              </w:rPr>
              <w:t>7.6  Lighting and Road Accidents</w:t>
            </w:r>
            <w:r w:rsidR="002E74CF">
              <w:rPr>
                <w:noProof/>
                <w:webHidden/>
              </w:rPr>
              <w:tab/>
            </w:r>
            <w:r w:rsidR="002E74CF">
              <w:rPr>
                <w:noProof/>
                <w:webHidden/>
              </w:rPr>
              <w:fldChar w:fldCharType="begin"/>
            </w:r>
            <w:r w:rsidR="002E74CF">
              <w:rPr>
                <w:noProof/>
                <w:webHidden/>
              </w:rPr>
              <w:instrText xml:space="preserve"> PAGEREF _Toc27512975 \h </w:instrText>
            </w:r>
            <w:r w:rsidR="002E74CF">
              <w:rPr>
                <w:noProof/>
                <w:webHidden/>
              </w:rPr>
            </w:r>
            <w:r w:rsidR="002E74CF">
              <w:rPr>
                <w:noProof/>
                <w:webHidden/>
              </w:rPr>
              <w:fldChar w:fldCharType="separate"/>
            </w:r>
            <w:r w:rsidR="002E74CF">
              <w:rPr>
                <w:noProof/>
                <w:webHidden/>
              </w:rPr>
              <w:t>33</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76" w:history="1">
            <w:r w:rsidR="002E74CF" w:rsidRPr="00421C86">
              <w:rPr>
                <w:rStyle w:val="Hyperlink"/>
                <w:noProof/>
              </w:rPr>
              <w:t>8.</w:t>
            </w:r>
            <w:r w:rsidR="002E74CF">
              <w:rPr>
                <w:rFonts w:asciiTheme="minorHAnsi" w:eastAsiaTheme="minorEastAsia" w:hAnsiTheme="minorHAnsi"/>
                <w:noProof/>
                <w:sz w:val="22"/>
                <w:lang w:eastAsia="en-AU"/>
              </w:rPr>
              <w:tab/>
            </w:r>
            <w:r w:rsidR="002E74CF" w:rsidRPr="00421C86">
              <w:rPr>
                <w:rStyle w:val="Hyperlink"/>
                <w:noProof/>
              </w:rPr>
              <w:t>KEY ISSUES FOR FUTURE ARTIFICIAL LIGHTING</w:t>
            </w:r>
            <w:r w:rsidR="002E74CF">
              <w:rPr>
                <w:noProof/>
                <w:webHidden/>
              </w:rPr>
              <w:tab/>
            </w:r>
            <w:r w:rsidR="002E74CF">
              <w:rPr>
                <w:noProof/>
                <w:webHidden/>
              </w:rPr>
              <w:fldChar w:fldCharType="begin"/>
            </w:r>
            <w:r w:rsidR="002E74CF">
              <w:rPr>
                <w:noProof/>
                <w:webHidden/>
              </w:rPr>
              <w:instrText xml:space="preserve"> PAGEREF _Toc27512976 \h </w:instrText>
            </w:r>
            <w:r w:rsidR="002E74CF">
              <w:rPr>
                <w:noProof/>
                <w:webHidden/>
              </w:rPr>
            </w:r>
            <w:r w:rsidR="002E74CF">
              <w:rPr>
                <w:noProof/>
                <w:webHidden/>
              </w:rPr>
              <w:fldChar w:fldCharType="separate"/>
            </w:r>
            <w:r w:rsidR="002E74CF">
              <w:rPr>
                <w:noProof/>
                <w:webHidden/>
              </w:rPr>
              <w:t>38</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7" w:history="1">
            <w:r w:rsidR="002E74CF" w:rsidRPr="00421C86">
              <w:rPr>
                <w:rStyle w:val="Hyperlink"/>
                <w:noProof/>
                <w:lang w:eastAsia="en-AU"/>
              </w:rPr>
              <w:t>8.1  Maximum Colour Temperature</w:t>
            </w:r>
            <w:r w:rsidR="002E74CF">
              <w:rPr>
                <w:noProof/>
                <w:webHidden/>
              </w:rPr>
              <w:tab/>
            </w:r>
            <w:r w:rsidR="002E74CF">
              <w:rPr>
                <w:noProof/>
                <w:webHidden/>
              </w:rPr>
              <w:fldChar w:fldCharType="begin"/>
            </w:r>
            <w:r w:rsidR="002E74CF">
              <w:rPr>
                <w:noProof/>
                <w:webHidden/>
              </w:rPr>
              <w:instrText xml:space="preserve"> PAGEREF _Toc27512977 \h </w:instrText>
            </w:r>
            <w:r w:rsidR="002E74CF">
              <w:rPr>
                <w:noProof/>
                <w:webHidden/>
              </w:rPr>
            </w:r>
            <w:r w:rsidR="002E74CF">
              <w:rPr>
                <w:noProof/>
                <w:webHidden/>
              </w:rPr>
              <w:fldChar w:fldCharType="separate"/>
            </w:r>
            <w:r w:rsidR="002E74CF">
              <w:rPr>
                <w:noProof/>
                <w:webHidden/>
              </w:rPr>
              <w:t>38</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8" w:history="1">
            <w:r w:rsidR="002E74CF" w:rsidRPr="00421C86">
              <w:rPr>
                <w:rStyle w:val="Hyperlink"/>
                <w:noProof/>
              </w:rPr>
              <w:t>8.2  Colour Rendering</w:t>
            </w:r>
            <w:r w:rsidR="002E74CF">
              <w:rPr>
                <w:noProof/>
                <w:webHidden/>
              </w:rPr>
              <w:tab/>
            </w:r>
            <w:r w:rsidR="002E74CF">
              <w:rPr>
                <w:noProof/>
                <w:webHidden/>
              </w:rPr>
              <w:fldChar w:fldCharType="begin"/>
            </w:r>
            <w:r w:rsidR="002E74CF">
              <w:rPr>
                <w:noProof/>
                <w:webHidden/>
              </w:rPr>
              <w:instrText xml:space="preserve"> PAGEREF _Toc27512978 \h </w:instrText>
            </w:r>
            <w:r w:rsidR="002E74CF">
              <w:rPr>
                <w:noProof/>
                <w:webHidden/>
              </w:rPr>
            </w:r>
            <w:r w:rsidR="002E74CF">
              <w:rPr>
                <w:noProof/>
                <w:webHidden/>
              </w:rPr>
              <w:fldChar w:fldCharType="separate"/>
            </w:r>
            <w:r w:rsidR="002E74CF">
              <w:rPr>
                <w:noProof/>
                <w:webHidden/>
              </w:rPr>
              <w:t>40</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79" w:history="1">
            <w:r w:rsidR="002E74CF" w:rsidRPr="00421C86">
              <w:rPr>
                <w:rStyle w:val="Hyperlink"/>
                <w:noProof/>
              </w:rPr>
              <w:t>8.3  Adaptive Roadway Lighting</w:t>
            </w:r>
            <w:r w:rsidR="002E74CF">
              <w:rPr>
                <w:noProof/>
                <w:webHidden/>
              </w:rPr>
              <w:tab/>
            </w:r>
            <w:r w:rsidR="002E74CF">
              <w:rPr>
                <w:noProof/>
                <w:webHidden/>
              </w:rPr>
              <w:fldChar w:fldCharType="begin"/>
            </w:r>
            <w:r w:rsidR="002E74CF">
              <w:rPr>
                <w:noProof/>
                <w:webHidden/>
              </w:rPr>
              <w:instrText xml:space="preserve"> PAGEREF _Toc27512979 \h </w:instrText>
            </w:r>
            <w:r w:rsidR="002E74CF">
              <w:rPr>
                <w:noProof/>
                <w:webHidden/>
              </w:rPr>
            </w:r>
            <w:r w:rsidR="002E74CF">
              <w:rPr>
                <w:noProof/>
                <w:webHidden/>
              </w:rPr>
              <w:fldChar w:fldCharType="separate"/>
            </w:r>
            <w:r w:rsidR="002E74CF">
              <w:rPr>
                <w:noProof/>
                <w:webHidden/>
              </w:rPr>
              <w:t>41</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80" w:history="1">
            <w:r w:rsidR="002E74CF" w:rsidRPr="00421C86">
              <w:rPr>
                <w:rStyle w:val="Hyperlink"/>
                <w:noProof/>
              </w:rPr>
              <w:t>8.4  Existing and Proposed Lighting Practices</w:t>
            </w:r>
            <w:r w:rsidR="002E74CF">
              <w:rPr>
                <w:noProof/>
                <w:webHidden/>
              </w:rPr>
              <w:tab/>
            </w:r>
            <w:r w:rsidR="002E74CF">
              <w:rPr>
                <w:noProof/>
                <w:webHidden/>
              </w:rPr>
              <w:fldChar w:fldCharType="begin"/>
            </w:r>
            <w:r w:rsidR="002E74CF">
              <w:rPr>
                <w:noProof/>
                <w:webHidden/>
              </w:rPr>
              <w:instrText xml:space="preserve"> PAGEREF _Toc27512980 \h </w:instrText>
            </w:r>
            <w:r w:rsidR="002E74CF">
              <w:rPr>
                <w:noProof/>
                <w:webHidden/>
              </w:rPr>
            </w:r>
            <w:r w:rsidR="002E74CF">
              <w:rPr>
                <w:noProof/>
                <w:webHidden/>
              </w:rPr>
              <w:fldChar w:fldCharType="separate"/>
            </w:r>
            <w:r w:rsidR="002E74CF">
              <w:rPr>
                <w:noProof/>
                <w:webHidden/>
              </w:rPr>
              <w:t>41</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81" w:history="1">
            <w:r w:rsidR="002E74CF" w:rsidRPr="00421C86">
              <w:rPr>
                <w:rStyle w:val="Hyperlink"/>
                <w:noProof/>
              </w:rPr>
              <w:t>8.5  Getting the Amount of Light Right at Night</w:t>
            </w:r>
            <w:r w:rsidR="002E74CF">
              <w:rPr>
                <w:noProof/>
                <w:webHidden/>
              </w:rPr>
              <w:tab/>
            </w:r>
            <w:r w:rsidR="002E74CF">
              <w:rPr>
                <w:noProof/>
                <w:webHidden/>
              </w:rPr>
              <w:fldChar w:fldCharType="begin"/>
            </w:r>
            <w:r w:rsidR="002E74CF">
              <w:rPr>
                <w:noProof/>
                <w:webHidden/>
              </w:rPr>
              <w:instrText xml:space="preserve"> PAGEREF _Toc27512981 \h </w:instrText>
            </w:r>
            <w:r w:rsidR="002E74CF">
              <w:rPr>
                <w:noProof/>
                <w:webHidden/>
              </w:rPr>
            </w:r>
            <w:r w:rsidR="002E74CF">
              <w:rPr>
                <w:noProof/>
                <w:webHidden/>
              </w:rPr>
              <w:fldChar w:fldCharType="separate"/>
            </w:r>
            <w:r w:rsidR="002E74CF">
              <w:rPr>
                <w:noProof/>
                <w:webHidden/>
              </w:rPr>
              <w:t>43</w:t>
            </w:r>
            <w:r w:rsidR="002E74CF">
              <w:rPr>
                <w:noProof/>
                <w:webHidden/>
              </w:rPr>
              <w:fldChar w:fldCharType="end"/>
            </w:r>
          </w:hyperlink>
        </w:p>
        <w:p w:rsidR="002E74CF" w:rsidRDefault="00AE7BE0">
          <w:pPr>
            <w:pStyle w:val="TOC2"/>
            <w:tabs>
              <w:tab w:val="right" w:leader="dot" w:pos="9016"/>
            </w:tabs>
            <w:rPr>
              <w:rFonts w:asciiTheme="minorHAnsi" w:eastAsiaTheme="minorEastAsia" w:hAnsiTheme="minorHAnsi"/>
              <w:noProof/>
              <w:sz w:val="22"/>
              <w:lang w:eastAsia="en-AU"/>
            </w:rPr>
          </w:pPr>
          <w:hyperlink w:anchor="_Toc27512982" w:history="1">
            <w:r w:rsidR="002E74CF" w:rsidRPr="00421C86">
              <w:rPr>
                <w:rStyle w:val="Hyperlink"/>
                <w:noProof/>
              </w:rPr>
              <w:t>8.6  UK and French Approaches to Control of Light Pollution</w:t>
            </w:r>
            <w:r w:rsidR="002E74CF">
              <w:rPr>
                <w:noProof/>
                <w:webHidden/>
              </w:rPr>
              <w:tab/>
            </w:r>
            <w:r w:rsidR="002E74CF">
              <w:rPr>
                <w:noProof/>
                <w:webHidden/>
              </w:rPr>
              <w:fldChar w:fldCharType="begin"/>
            </w:r>
            <w:r w:rsidR="002E74CF">
              <w:rPr>
                <w:noProof/>
                <w:webHidden/>
              </w:rPr>
              <w:instrText xml:space="preserve"> PAGEREF _Toc27512982 \h </w:instrText>
            </w:r>
            <w:r w:rsidR="002E74CF">
              <w:rPr>
                <w:noProof/>
                <w:webHidden/>
              </w:rPr>
            </w:r>
            <w:r w:rsidR="002E74CF">
              <w:rPr>
                <w:noProof/>
                <w:webHidden/>
              </w:rPr>
              <w:fldChar w:fldCharType="separate"/>
            </w:r>
            <w:r w:rsidR="002E74CF">
              <w:rPr>
                <w:noProof/>
                <w:webHidden/>
              </w:rPr>
              <w:t>44</w:t>
            </w:r>
            <w:r w:rsidR="002E74CF">
              <w:rPr>
                <w:noProof/>
                <w:webHidden/>
              </w:rPr>
              <w:fldChar w:fldCharType="end"/>
            </w:r>
          </w:hyperlink>
        </w:p>
        <w:p w:rsidR="002E74CF" w:rsidRDefault="00AE7BE0">
          <w:pPr>
            <w:pStyle w:val="TOC1"/>
            <w:tabs>
              <w:tab w:val="left" w:pos="480"/>
              <w:tab w:val="right" w:leader="dot" w:pos="9016"/>
            </w:tabs>
            <w:rPr>
              <w:rFonts w:asciiTheme="minorHAnsi" w:eastAsiaTheme="minorEastAsia" w:hAnsiTheme="minorHAnsi"/>
              <w:noProof/>
              <w:sz w:val="22"/>
              <w:lang w:eastAsia="en-AU"/>
            </w:rPr>
          </w:pPr>
          <w:hyperlink w:anchor="_Toc27512983" w:history="1">
            <w:r w:rsidR="002E74CF" w:rsidRPr="00421C86">
              <w:rPr>
                <w:rStyle w:val="Hyperlink"/>
                <w:noProof/>
              </w:rPr>
              <w:t>9.</w:t>
            </w:r>
            <w:r w:rsidR="002E74CF">
              <w:rPr>
                <w:rFonts w:asciiTheme="minorHAnsi" w:eastAsiaTheme="minorEastAsia" w:hAnsiTheme="minorHAnsi"/>
                <w:noProof/>
                <w:sz w:val="22"/>
                <w:lang w:eastAsia="en-AU"/>
              </w:rPr>
              <w:tab/>
            </w:r>
            <w:r w:rsidR="002E74CF" w:rsidRPr="00421C86">
              <w:rPr>
                <w:rStyle w:val="Hyperlink"/>
                <w:noProof/>
              </w:rPr>
              <w:t>CONCLUDING REMARKS</w:t>
            </w:r>
            <w:r w:rsidR="002E74CF">
              <w:rPr>
                <w:noProof/>
                <w:webHidden/>
              </w:rPr>
              <w:tab/>
            </w:r>
            <w:r w:rsidR="002E74CF">
              <w:rPr>
                <w:noProof/>
                <w:webHidden/>
              </w:rPr>
              <w:fldChar w:fldCharType="begin"/>
            </w:r>
            <w:r w:rsidR="002E74CF">
              <w:rPr>
                <w:noProof/>
                <w:webHidden/>
              </w:rPr>
              <w:instrText xml:space="preserve"> PAGEREF _Toc27512983 \h </w:instrText>
            </w:r>
            <w:r w:rsidR="002E74CF">
              <w:rPr>
                <w:noProof/>
                <w:webHidden/>
              </w:rPr>
            </w:r>
            <w:r w:rsidR="002E74CF">
              <w:rPr>
                <w:noProof/>
                <w:webHidden/>
              </w:rPr>
              <w:fldChar w:fldCharType="separate"/>
            </w:r>
            <w:r w:rsidR="002E74CF">
              <w:rPr>
                <w:noProof/>
                <w:webHidden/>
              </w:rPr>
              <w:t>46</w:t>
            </w:r>
            <w:r w:rsidR="002E74CF">
              <w:rPr>
                <w:noProof/>
                <w:webHidden/>
              </w:rPr>
              <w:fldChar w:fldCharType="end"/>
            </w:r>
          </w:hyperlink>
        </w:p>
        <w:p w:rsidR="002E74CF" w:rsidRDefault="00AE7BE0">
          <w:pPr>
            <w:pStyle w:val="TOC1"/>
            <w:tabs>
              <w:tab w:val="left" w:pos="660"/>
              <w:tab w:val="right" w:leader="dot" w:pos="9016"/>
            </w:tabs>
            <w:rPr>
              <w:rFonts w:asciiTheme="minorHAnsi" w:eastAsiaTheme="minorEastAsia" w:hAnsiTheme="minorHAnsi"/>
              <w:noProof/>
              <w:sz w:val="22"/>
              <w:lang w:eastAsia="en-AU"/>
            </w:rPr>
          </w:pPr>
          <w:hyperlink w:anchor="_Toc27512984" w:history="1">
            <w:r w:rsidR="002E74CF" w:rsidRPr="00421C86">
              <w:rPr>
                <w:rStyle w:val="Hyperlink"/>
                <w:noProof/>
              </w:rPr>
              <w:t>10.</w:t>
            </w:r>
            <w:r w:rsidR="002E74CF">
              <w:rPr>
                <w:rFonts w:asciiTheme="minorHAnsi" w:eastAsiaTheme="minorEastAsia" w:hAnsiTheme="minorHAnsi"/>
                <w:noProof/>
                <w:sz w:val="22"/>
                <w:lang w:eastAsia="en-AU"/>
              </w:rPr>
              <w:tab/>
            </w:r>
            <w:r w:rsidR="002E74CF" w:rsidRPr="00421C86">
              <w:rPr>
                <w:rStyle w:val="Hyperlink"/>
                <w:noProof/>
              </w:rPr>
              <w:t>REFERENCES</w:t>
            </w:r>
            <w:r w:rsidR="002E74CF">
              <w:rPr>
                <w:noProof/>
                <w:webHidden/>
              </w:rPr>
              <w:tab/>
            </w:r>
            <w:r w:rsidR="002E74CF">
              <w:rPr>
                <w:noProof/>
                <w:webHidden/>
              </w:rPr>
              <w:fldChar w:fldCharType="begin"/>
            </w:r>
            <w:r w:rsidR="002E74CF">
              <w:rPr>
                <w:noProof/>
                <w:webHidden/>
              </w:rPr>
              <w:instrText xml:space="preserve"> PAGEREF _Toc27512984 \h </w:instrText>
            </w:r>
            <w:r w:rsidR="002E74CF">
              <w:rPr>
                <w:noProof/>
                <w:webHidden/>
              </w:rPr>
            </w:r>
            <w:r w:rsidR="002E74CF">
              <w:rPr>
                <w:noProof/>
                <w:webHidden/>
              </w:rPr>
              <w:fldChar w:fldCharType="separate"/>
            </w:r>
            <w:r w:rsidR="002E74CF">
              <w:rPr>
                <w:noProof/>
                <w:webHidden/>
              </w:rPr>
              <w:t>48</w:t>
            </w:r>
            <w:r w:rsidR="002E74CF">
              <w:rPr>
                <w:noProof/>
                <w:webHidden/>
              </w:rPr>
              <w:fldChar w:fldCharType="end"/>
            </w:r>
          </w:hyperlink>
        </w:p>
        <w:p w:rsidR="002E74CF" w:rsidRDefault="00AE7BE0">
          <w:pPr>
            <w:pStyle w:val="TOC1"/>
            <w:tabs>
              <w:tab w:val="left" w:pos="660"/>
              <w:tab w:val="right" w:leader="dot" w:pos="9016"/>
            </w:tabs>
            <w:rPr>
              <w:rFonts w:asciiTheme="minorHAnsi" w:eastAsiaTheme="minorEastAsia" w:hAnsiTheme="minorHAnsi"/>
              <w:noProof/>
              <w:sz w:val="22"/>
              <w:lang w:eastAsia="en-AU"/>
            </w:rPr>
          </w:pPr>
          <w:hyperlink w:anchor="_Toc27512985" w:history="1">
            <w:r w:rsidR="002E74CF" w:rsidRPr="00421C86">
              <w:rPr>
                <w:rStyle w:val="Hyperlink"/>
                <w:bCs/>
                <w:noProof/>
              </w:rPr>
              <w:t>11.</w:t>
            </w:r>
            <w:r w:rsidR="002E74CF">
              <w:rPr>
                <w:rFonts w:asciiTheme="minorHAnsi" w:eastAsiaTheme="minorEastAsia" w:hAnsiTheme="minorHAnsi"/>
                <w:noProof/>
                <w:sz w:val="22"/>
                <w:lang w:eastAsia="en-AU"/>
              </w:rPr>
              <w:tab/>
            </w:r>
            <w:r w:rsidR="002E74CF" w:rsidRPr="00421C86">
              <w:rPr>
                <w:rStyle w:val="Hyperlink"/>
                <w:bCs/>
                <w:noProof/>
              </w:rPr>
              <w:t>APPENDIX 1: Illuminance by time of day at an equinox</w:t>
            </w:r>
            <w:r w:rsidR="002E74CF">
              <w:rPr>
                <w:noProof/>
                <w:webHidden/>
              </w:rPr>
              <w:tab/>
            </w:r>
            <w:r w:rsidR="002E74CF">
              <w:rPr>
                <w:noProof/>
                <w:webHidden/>
              </w:rPr>
              <w:fldChar w:fldCharType="begin"/>
            </w:r>
            <w:r w:rsidR="002E74CF">
              <w:rPr>
                <w:noProof/>
                <w:webHidden/>
              </w:rPr>
              <w:instrText xml:space="preserve"> PAGEREF _Toc27512985 \h </w:instrText>
            </w:r>
            <w:r w:rsidR="002E74CF">
              <w:rPr>
                <w:noProof/>
                <w:webHidden/>
              </w:rPr>
            </w:r>
            <w:r w:rsidR="002E74CF">
              <w:rPr>
                <w:noProof/>
                <w:webHidden/>
              </w:rPr>
              <w:fldChar w:fldCharType="separate"/>
            </w:r>
            <w:r w:rsidR="002E74CF">
              <w:rPr>
                <w:noProof/>
                <w:webHidden/>
              </w:rPr>
              <w:t>59</w:t>
            </w:r>
            <w:r w:rsidR="002E74CF">
              <w:rPr>
                <w:noProof/>
                <w:webHidden/>
              </w:rPr>
              <w:fldChar w:fldCharType="end"/>
            </w:r>
          </w:hyperlink>
        </w:p>
        <w:p w:rsidR="00E551BE" w:rsidRDefault="00E551BE">
          <w:r>
            <w:rPr>
              <w:b/>
              <w:bCs/>
              <w:noProof/>
            </w:rPr>
            <w:fldChar w:fldCharType="end"/>
          </w:r>
        </w:p>
      </w:sdtContent>
    </w:sdt>
    <w:p w:rsidR="004B38A0" w:rsidRDefault="004B38A0" w:rsidP="00E143E2">
      <w:pPr>
        <w:spacing w:before="100" w:beforeAutospacing="1" w:after="100" w:afterAutospacing="1" w:line="240" w:lineRule="auto"/>
        <w:rPr>
          <w:rFonts w:eastAsia="Times New Roman" w:cs="Times New Roman"/>
          <w:color w:val="1C1D1E"/>
          <w:szCs w:val="24"/>
          <w:lang w:eastAsia="en-AU"/>
        </w:rPr>
      </w:pPr>
    </w:p>
    <w:p w:rsidR="004B38A0" w:rsidRDefault="003233D8" w:rsidP="003233D8">
      <w:pPr>
        <w:rPr>
          <w:rFonts w:eastAsia="Times New Roman" w:cs="Times New Roman"/>
          <w:color w:val="1C1D1E"/>
          <w:szCs w:val="24"/>
          <w:lang w:eastAsia="en-AU"/>
        </w:rPr>
      </w:pPr>
      <w:r>
        <w:rPr>
          <w:rFonts w:eastAsia="Times New Roman" w:cs="Times New Roman"/>
          <w:color w:val="1C1D1E"/>
          <w:szCs w:val="24"/>
          <w:lang w:eastAsia="en-AU"/>
        </w:rPr>
        <w:br w:type="page"/>
      </w:r>
    </w:p>
    <w:p w:rsidR="007E7343" w:rsidRDefault="007E7343" w:rsidP="00E143E2">
      <w:pPr>
        <w:spacing w:before="100" w:beforeAutospacing="1" w:after="100" w:afterAutospacing="1" w:line="240" w:lineRule="auto"/>
        <w:rPr>
          <w:rFonts w:eastAsia="Times New Roman" w:cs="Times New Roman"/>
          <w:color w:val="1C1D1E"/>
          <w:szCs w:val="24"/>
          <w:lang w:eastAsia="en-AU"/>
        </w:rPr>
      </w:pPr>
    </w:p>
    <w:p w:rsidR="00F157BF" w:rsidRPr="0047296B" w:rsidRDefault="007E7343" w:rsidP="00E723AA">
      <w:pPr>
        <w:pStyle w:val="Heading1"/>
      </w:pPr>
      <w:bookmarkStart w:id="1" w:name="_Toc27512963"/>
      <w:r w:rsidRPr="0047296B">
        <w:t>INTRODUCTION</w:t>
      </w:r>
      <w:bookmarkEnd w:id="1"/>
    </w:p>
    <w:p w:rsidR="0047296B" w:rsidRDefault="0047296B" w:rsidP="00FC5B84">
      <w:pPr>
        <w:rPr>
          <w:lang w:eastAsia="en-AU"/>
        </w:rPr>
      </w:pPr>
    </w:p>
    <w:p w:rsidR="0047296B" w:rsidRPr="0047296B" w:rsidRDefault="006B16A5" w:rsidP="00FC5B84">
      <w:pPr>
        <w:rPr>
          <w:lang w:eastAsia="en-AU"/>
        </w:rPr>
      </w:pPr>
      <w:r>
        <w:rPr>
          <w:lang w:eastAsia="en-AU"/>
        </w:rPr>
        <w:t xml:space="preserve">The </w:t>
      </w:r>
      <w:r w:rsidR="00476AB8">
        <w:rPr>
          <w:lang w:eastAsia="en-AU"/>
        </w:rPr>
        <w:t xml:space="preserve">direct </w:t>
      </w:r>
      <w:r w:rsidR="00E6336A">
        <w:rPr>
          <w:lang w:eastAsia="en-AU"/>
        </w:rPr>
        <w:t xml:space="preserve">adverse </w:t>
      </w:r>
      <w:r w:rsidR="00476AB8">
        <w:rPr>
          <w:lang w:eastAsia="en-AU"/>
        </w:rPr>
        <w:t>effects</w:t>
      </w:r>
      <w:r w:rsidR="0047296B">
        <w:rPr>
          <w:lang w:eastAsia="en-AU"/>
        </w:rPr>
        <w:t xml:space="preserve"> </w:t>
      </w:r>
      <w:r w:rsidR="0073645A">
        <w:rPr>
          <w:lang w:eastAsia="en-AU"/>
        </w:rPr>
        <w:t xml:space="preserve">of artificial light at night (ALAN) </w:t>
      </w:r>
      <w:r w:rsidR="00476AB8">
        <w:rPr>
          <w:lang w:eastAsia="en-AU"/>
        </w:rPr>
        <w:t xml:space="preserve">on health </w:t>
      </w:r>
      <w:r w:rsidR="008B4723">
        <w:rPr>
          <w:lang w:eastAsia="en-AU"/>
        </w:rPr>
        <w:t xml:space="preserve">and wellbeing </w:t>
      </w:r>
      <w:r w:rsidR="00476AB8">
        <w:rPr>
          <w:lang w:eastAsia="en-AU"/>
        </w:rPr>
        <w:t>have become more plainly evident since the end of the twentieth century.  What is not helping is the determination of large parts of the lighting industry to press ahead with the lucrative twentieth</w:t>
      </w:r>
      <w:r w:rsidR="00320182">
        <w:rPr>
          <w:lang w:eastAsia="en-AU"/>
        </w:rPr>
        <w:t>-</w:t>
      </w:r>
      <w:r w:rsidR="00476AB8">
        <w:rPr>
          <w:lang w:eastAsia="en-AU"/>
        </w:rPr>
        <w:t>century practice of promoting the installation of more and brighter lighting as a supposed way of reducing crime and road accidents</w:t>
      </w:r>
      <w:r w:rsidR="00E6336A">
        <w:rPr>
          <w:lang w:eastAsia="en-AU"/>
        </w:rPr>
        <w:t xml:space="preserve">, despite </w:t>
      </w:r>
      <w:r w:rsidR="00A356FC">
        <w:rPr>
          <w:lang w:eastAsia="en-AU"/>
        </w:rPr>
        <w:t xml:space="preserve">highly reliable </w:t>
      </w:r>
      <w:r w:rsidR="00E6336A">
        <w:rPr>
          <w:lang w:eastAsia="en-AU"/>
        </w:rPr>
        <w:t xml:space="preserve">evidence to the contrary and overwhelming evidence that ALAN, especially its blue light component, also has widespread and serious consequences for </w:t>
      </w:r>
      <w:r w:rsidR="008B4723">
        <w:rPr>
          <w:lang w:eastAsia="en-AU"/>
        </w:rPr>
        <w:t>life on Earth in general.</w:t>
      </w:r>
      <w:r w:rsidR="0047296B">
        <w:rPr>
          <w:lang w:eastAsia="en-AU"/>
        </w:rPr>
        <w:t xml:space="preserve">  </w:t>
      </w:r>
    </w:p>
    <w:p w:rsidR="00011C87" w:rsidRDefault="00E6336A" w:rsidP="00FC5B84">
      <w:pPr>
        <w:rPr>
          <w:lang w:eastAsia="en-AU"/>
        </w:rPr>
      </w:pPr>
      <w:r>
        <w:rPr>
          <w:lang w:eastAsia="en-AU"/>
        </w:rPr>
        <w:t>Do</w:t>
      </w:r>
      <w:r w:rsidR="00011C87">
        <w:rPr>
          <w:lang w:eastAsia="en-AU"/>
        </w:rPr>
        <w:t xml:space="preserve">cumentary evidence </w:t>
      </w:r>
      <w:r>
        <w:rPr>
          <w:lang w:eastAsia="en-AU"/>
        </w:rPr>
        <w:t xml:space="preserve">to back </w:t>
      </w:r>
      <w:r w:rsidR="00011C87">
        <w:rPr>
          <w:lang w:eastAsia="en-AU"/>
        </w:rPr>
        <w:t xml:space="preserve">these claims </w:t>
      </w:r>
      <w:r w:rsidR="00F56AB3">
        <w:rPr>
          <w:lang w:eastAsia="en-AU"/>
        </w:rPr>
        <w:t xml:space="preserve">amounts to many thousands of peer-reviewed journal papers.  In the interests of readability and brevity only a small proportion of this literature is cited specifically here, but many more references can be </w:t>
      </w:r>
      <w:r w:rsidR="008B4723">
        <w:rPr>
          <w:lang w:eastAsia="en-AU"/>
        </w:rPr>
        <w:t xml:space="preserve">supplied </w:t>
      </w:r>
      <w:r w:rsidR="00F56AB3">
        <w:rPr>
          <w:lang w:eastAsia="en-AU"/>
        </w:rPr>
        <w:t>if necessary.</w:t>
      </w:r>
      <w:r w:rsidR="00011C87">
        <w:rPr>
          <w:lang w:eastAsia="en-AU"/>
        </w:rPr>
        <w:t xml:space="preserve"> </w:t>
      </w:r>
    </w:p>
    <w:p w:rsidR="00FB6378" w:rsidRDefault="00505F97" w:rsidP="00FB6378">
      <w:pPr>
        <w:rPr>
          <w:lang w:eastAsia="en-AU"/>
        </w:rPr>
      </w:pPr>
      <w:r>
        <w:rPr>
          <w:lang w:eastAsia="en-AU"/>
        </w:rPr>
        <w:t xml:space="preserve">This document </w:t>
      </w:r>
      <w:r w:rsidR="007E7343">
        <w:rPr>
          <w:lang w:eastAsia="en-AU"/>
        </w:rPr>
        <w:t xml:space="preserve">begins with sections relating to </w:t>
      </w:r>
      <w:r w:rsidR="0083291F">
        <w:rPr>
          <w:lang w:eastAsia="en-AU"/>
        </w:rPr>
        <w:t xml:space="preserve">natural light levels, </w:t>
      </w:r>
      <w:r w:rsidR="00320182">
        <w:rPr>
          <w:lang w:eastAsia="en-AU"/>
        </w:rPr>
        <w:t xml:space="preserve">effects of ALAN on </w:t>
      </w:r>
      <w:r w:rsidR="007E7343">
        <w:rPr>
          <w:lang w:eastAsia="en-AU"/>
        </w:rPr>
        <w:t xml:space="preserve">the environment, </w:t>
      </w:r>
      <w:r w:rsidR="0083291F">
        <w:rPr>
          <w:lang w:eastAsia="en-AU"/>
        </w:rPr>
        <w:t>native peoples’</w:t>
      </w:r>
      <w:r w:rsidR="009F458E">
        <w:rPr>
          <w:lang w:eastAsia="en-AU"/>
        </w:rPr>
        <w:t xml:space="preserve"> cultural heritage, </w:t>
      </w:r>
      <w:r w:rsidR="007E7343">
        <w:rPr>
          <w:lang w:eastAsia="en-AU"/>
        </w:rPr>
        <w:t>ecology and biodiversity, human health and wellbeing</w:t>
      </w:r>
      <w:r w:rsidR="0004266E">
        <w:rPr>
          <w:lang w:eastAsia="en-AU"/>
        </w:rPr>
        <w:t>, and safety</w:t>
      </w:r>
      <w:r w:rsidR="00B50B40">
        <w:rPr>
          <w:lang w:eastAsia="en-AU"/>
        </w:rPr>
        <w:t xml:space="preserve"> and security</w:t>
      </w:r>
      <w:r w:rsidR="007E7343">
        <w:rPr>
          <w:lang w:eastAsia="en-AU"/>
        </w:rPr>
        <w:t>.</w:t>
      </w:r>
      <w:r w:rsidR="0083291F">
        <w:rPr>
          <w:lang w:eastAsia="en-AU"/>
        </w:rPr>
        <w:t xml:space="preserve">  </w:t>
      </w:r>
      <w:r w:rsidR="008B4723">
        <w:rPr>
          <w:lang w:eastAsia="en-AU"/>
        </w:rPr>
        <w:t xml:space="preserve">These </w:t>
      </w:r>
      <w:r w:rsidR="00320182">
        <w:rPr>
          <w:lang w:eastAsia="en-AU"/>
        </w:rPr>
        <w:t xml:space="preserve">sections </w:t>
      </w:r>
      <w:r w:rsidR="008B4723">
        <w:rPr>
          <w:lang w:eastAsia="en-AU"/>
        </w:rPr>
        <w:t xml:space="preserve">are followed by a discussion and conclusions. </w:t>
      </w:r>
    </w:p>
    <w:p w:rsidR="00B34D08" w:rsidRDefault="00B34D08" w:rsidP="00FB6378">
      <w:pPr>
        <w:rPr>
          <w:lang w:eastAsia="en-AU"/>
        </w:rPr>
      </w:pPr>
    </w:p>
    <w:p w:rsidR="00E84081" w:rsidRDefault="00E84081" w:rsidP="00FB6378">
      <w:pPr>
        <w:rPr>
          <w:lang w:eastAsia="en-AU"/>
        </w:rPr>
      </w:pPr>
    </w:p>
    <w:p w:rsidR="00B34D08" w:rsidRDefault="00B34D08" w:rsidP="00B34D08">
      <w:pPr>
        <w:pStyle w:val="Heading1"/>
      </w:pPr>
      <w:bookmarkStart w:id="2" w:name="_Toc27512964"/>
      <w:r>
        <w:t>NATURAL ILLUMINATION</w:t>
      </w:r>
      <w:bookmarkEnd w:id="2"/>
    </w:p>
    <w:p w:rsidR="0099723B" w:rsidRDefault="0099723B" w:rsidP="00FB6378">
      <w:pPr>
        <w:rPr>
          <w:lang w:eastAsia="en-AU"/>
        </w:rPr>
      </w:pPr>
    </w:p>
    <w:p w:rsidR="00A479D4" w:rsidRDefault="00B34D08" w:rsidP="00FB6378">
      <w:pPr>
        <w:rPr>
          <w:lang w:eastAsia="en-AU"/>
        </w:rPr>
      </w:pPr>
      <w:r>
        <w:rPr>
          <w:lang w:eastAsia="en-AU"/>
        </w:rPr>
        <w:t xml:space="preserve">Illumination is the process in which visible light falls onto a surface.  </w:t>
      </w:r>
      <w:r w:rsidR="00831369">
        <w:rPr>
          <w:lang w:eastAsia="en-AU"/>
        </w:rPr>
        <w:t>The measure of this illumination is called the illuminance</w:t>
      </w:r>
      <w:r w:rsidR="000E1183">
        <w:rPr>
          <w:lang w:eastAsia="en-AU"/>
        </w:rPr>
        <w:t xml:space="preserve">, often represented by </w:t>
      </w:r>
      <w:r w:rsidR="00831369">
        <w:rPr>
          <w:lang w:eastAsia="en-AU"/>
        </w:rPr>
        <w:t>E.  The SI (metric) unit of illuminance is the lux.  In the early days of measuring light</w:t>
      </w:r>
      <w:r w:rsidR="00B944CA">
        <w:rPr>
          <w:lang w:eastAsia="en-AU"/>
        </w:rPr>
        <w:t xml:space="preserve"> (photometry)</w:t>
      </w:r>
      <w:r w:rsidR="00831369">
        <w:rPr>
          <w:lang w:eastAsia="en-AU"/>
        </w:rPr>
        <w:t xml:space="preserve">, the standard light source was a carefully specified wax candle.  For this reason, an illuminance of one lux is roughly equal to </w:t>
      </w:r>
      <w:r w:rsidR="00E73FB1">
        <w:rPr>
          <w:lang w:eastAsia="en-AU"/>
        </w:rPr>
        <w:t xml:space="preserve">the illumination provided by </w:t>
      </w:r>
      <w:r w:rsidR="00831369">
        <w:rPr>
          <w:lang w:eastAsia="en-AU"/>
        </w:rPr>
        <w:t xml:space="preserve">an ordinary household candle </w:t>
      </w:r>
      <w:r w:rsidR="00885CDD">
        <w:rPr>
          <w:lang w:eastAsia="en-AU"/>
        </w:rPr>
        <w:t>at a</w:t>
      </w:r>
      <w:r w:rsidR="00E73FB1">
        <w:rPr>
          <w:lang w:eastAsia="en-AU"/>
        </w:rPr>
        <w:t xml:space="preserve"> flat surface directly facing the candle at a distance of one metre.</w:t>
      </w:r>
      <w:r w:rsidR="00831369">
        <w:rPr>
          <w:lang w:eastAsia="en-AU"/>
        </w:rPr>
        <w:t xml:space="preserve"> </w:t>
      </w:r>
      <w:r>
        <w:rPr>
          <w:lang w:eastAsia="en-AU"/>
        </w:rPr>
        <w:t xml:space="preserve"> </w:t>
      </w:r>
      <w:r w:rsidR="00E73FB1">
        <w:rPr>
          <w:lang w:eastAsia="en-AU"/>
        </w:rPr>
        <w:t>Illuminance falls off with the square of distance from the light source, so the illuminance at three metres would be</w:t>
      </w:r>
      <w:r w:rsidR="00B944CA">
        <w:rPr>
          <w:lang w:eastAsia="en-AU"/>
        </w:rPr>
        <w:t xml:space="preserve"> 1/9 or 0.111 lux</w:t>
      </w:r>
      <w:r w:rsidR="00A9337D">
        <w:rPr>
          <w:lang w:eastAsia="en-AU"/>
        </w:rPr>
        <w:t xml:space="preserve"> or</w:t>
      </w:r>
      <w:r w:rsidR="00B944CA">
        <w:rPr>
          <w:lang w:eastAsia="en-AU"/>
        </w:rPr>
        <w:t xml:space="preserve"> </w:t>
      </w:r>
      <w:r w:rsidR="00EE25B0">
        <w:rPr>
          <w:lang w:eastAsia="en-AU"/>
        </w:rPr>
        <w:t>~</w:t>
      </w:r>
      <w:r w:rsidR="00B944CA">
        <w:rPr>
          <w:lang w:eastAsia="en-AU"/>
        </w:rPr>
        <w:t>0.1 lux, which is usually the lowest illuminance detectable by ordinary light meters</w:t>
      </w:r>
      <w:r w:rsidR="00A9337D">
        <w:rPr>
          <w:lang w:eastAsia="en-AU"/>
        </w:rPr>
        <w:t>.  At 1 lux</w:t>
      </w:r>
      <w:r w:rsidR="00B944CA">
        <w:rPr>
          <w:lang w:eastAsia="en-AU"/>
        </w:rPr>
        <w:t xml:space="preserve">, </w:t>
      </w:r>
      <w:r w:rsidR="00D022FD">
        <w:rPr>
          <w:lang w:eastAsia="en-AU"/>
        </w:rPr>
        <w:t xml:space="preserve">good vision will allow </w:t>
      </w:r>
      <w:r w:rsidR="00B944CA">
        <w:rPr>
          <w:lang w:eastAsia="en-AU"/>
        </w:rPr>
        <w:t xml:space="preserve">newspaper headlines </w:t>
      </w:r>
      <w:r w:rsidR="00D022FD">
        <w:rPr>
          <w:lang w:eastAsia="en-AU"/>
        </w:rPr>
        <w:t>to be</w:t>
      </w:r>
      <w:r w:rsidR="00B944CA">
        <w:rPr>
          <w:lang w:eastAsia="en-AU"/>
        </w:rPr>
        <w:t xml:space="preserve"> read </w:t>
      </w:r>
      <w:r w:rsidR="0067461E">
        <w:rPr>
          <w:lang w:eastAsia="en-AU"/>
        </w:rPr>
        <w:t xml:space="preserve">easily </w:t>
      </w:r>
      <w:r w:rsidR="00B944CA">
        <w:rPr>
          <w:lang w:eastAsia="en-AU"/>
        </w:rPr>
        <w:t xml:space="preserve">but the </w:t>
      </w:r>
      <w:r w:rsidR="00A9337D">
        <w:rPr>
          <w:lang w:eastAsia="en-AU"/>
        </w:rPr>
        <w:t>article text</w:t>
      </w:r>
      <w:r w:rsidR="0067461E">
        <w:rPr>
          <w:lang w:eastAsia="en-AU"/>
        </w:rPr>
        <w:t xml:space="preserve"> will </w:t>
      </w:r>
      <w:r w:rsidR="000E1183">
        <w:rPr>
          <w:lang w:eastAsia="en-AU"/>
        </w:rPr>
        <w:t xml:space="preserve">generally </w:t>
      </w:r>
      <w:r w:rsidR="0067461E">
        <w:rPr>
          <w:lang w:eastAsia="en-AU"/>
        </w:rPr>
        <w:t>be too difficult</w:t>
      </w:r>
      <w:r w:rsidR="00A9337D">
        <w:rPr>
          <w:lang w:eastAsia="en-AU"/>
        </w:rPr>
        <w:t>.</w:t>
      </w:r>
    </w:p>
    <w:p w:rsidR="00A9337D" w:rsidRDefault="002703F8" w:rsidP="00FB6378">
      <w:pPr>
        <w:rPr>
          <w:lang w:eastAsia="en-AU"/>
        </w:rPr>
      </w:pPr>
      <w:r>
        <w:rPr>
          <w:lang w:eastAsia="en-AU"/>
        </w:rPr>
        <w:t>In the real world, illumination can come from one direction</w:t>
      </w:r>
      <w:r w:rsidR="00292224">
        <w:rPr>
          <w:lang w:eastAsia="en-AU"/>
        </w:rPr>
        <w:t xml:space="preserve"> (eg the sun) or from a range of directions, as with</w:t>
      </w:r>
      <w:r w:rsidR="000E1183">
        <w:rPr>
          <w:lang w:eastAsia="en-AU"/>
        </w:rPr>
        <w:t xml:space="preserve"> light from </w:t>
      </w:r>
      <w:r w:rsidR="00292224">
        <w:rPr>
          <w:lang w:eastAsia="en-AU"/>
        </w:rPr>
        <w:t>the sky.  It is therefore necessary to specify the plane in which illuminance is measured.  The most common orientation used for outdoor lighting measures is horizontal.  The total illuminance falling on a horizontal surface is called E</w:t>
      </w:r>
      <w:r w:rsidR="00292224" w:rsidRPr="00292224">
        <w:rPr>
          <w:vertAlign w:val="subscript"/>
          <w:lang w:eastAsia="en-AU"/>
        </w:rPr>
        <w:t>H</w:t>
      </w:r>
      <w:r w:rsidR="00292224">
        <w:rPr>
          <w:lang w:eastAsia="en-AU"/>
        </w:rPr>
        <w:t xml:space="preserve">. </w:t>
      </w:r>
    </w:p>
    <w:p w:rsidR="004F7D48" w:rsidRDefault="00112ABE" w:rsidP="00FB6378">
      <w:pPr>
        <w:rPr>
          <w:lang w:eastAsia="en-AU"/>
        </w:rPr>
      </w:pPr>
      <w:r>
        <w:rPr>
          <w:lang w:eastAsia="en-AU"/>
        </w:rPr>
        <w:t>The variation of</w:t>
      </w:r>
      <w:r w:rsidR="00D022FD">
        <w:rPr>
          <w:lang w:eastAsia="en-AU"/>
        </w:rPr>
        <w:t xml:space="preserve"> E</w:t>
      </w:r>
      <w:r w:rsidR="005D3A36" w:rsidRPr="005D3A36">
        <w:rPr>
          <w:vertAlign w:val="subscript"/>
          <w:lang w:eastAsia="en-AU"/>
        </w:rPr>
        <w:t>H</w:t>
      </w:r>
      <w:r w:rsidR="00D022FD">
        <w:rPr>
          <w:lang w:eastAsia="en-AU"/>
        </w:rPr>
        <w:t xml:space="preserve"> over the course of 24 hours</w:t>
      </w:r>
      <w:r>
        <w:rPr>
          <w:lang w:eastAsia="en-AU"/>
        </w:rPr>
        <w:t xml:space="preserve"> is of basic importance</w:t>
      </w:r>
      <w:r w:rsidR="00D022FD">
        <w:rPr>
          <w:lang w:eastAsia="en-AU"/>
        </w:rPr>
        <w:t xml:space="preserve">.  </w:t>
      </w:r>
      <w:r>
        <w:rPr>
          <w:lang w:eastAsia="en-AU"/>
        </w:rPr>
        <w:t>The writer derived a</w:t>
      </w:r>
      <w:r w:rsidR="002C1CDA">
        <w:rPr>
          <w:lang w:eastAsia="en-AU"/>
        </w:rPr>
        <w:t xml:space="preserve"> curve for a cloudless equinox day </w:t>
      </w:r>
      <w:r w:rsidR="00CC222D">
        <w:rPr>
          <w:lang w:eastAsia="en-AU"/>
        </w:rPr>
        <w:t xml:space="preserve">at latitude </w:t>
      </w:r>
      <w:r>
        <w:rPr>
          <w:lang w:eastAsia="en-AU"/>
        </w:rPr>
        <w:t>-3</w:t>
      </w:r>
      <w:r w:rsidR="00CC222D">
        <w:rPr>
          <w:lang w:eastAsia="en-AU"/>
        </w:rPr>
        <w:t>7.</w:t>
      </w:r>
      <w:r w:rsidR="00726F89">
        <w:rPr>
          <w:lang w:eastAsia="en-AU"/>
        </w:rPr>
        <w:t>8</w:t>
      </w:r>
      <w:r w:rsidR="00CC222D">
        <w:rPr>
          <w:rFonts w:ascii="Arial Black" w:hAnsi="Arial Black"/>
          <w:lang w:eastAsia="en-AU"/>
        </w:rPr>
        <w:t>º</w:t>
      </w:r>
      <w:r w:rsidR="00FB2145">
        <w:rPr>
          <w:lang w:eastAsia="en-AU"/>
        </w:rPr>
        <w:t xml:space="preserve"> (Melbourne) </w:t>
      </w:r>
      <w:r w:rsidR="002C1CDA">
        <w:rPr>
          <w:lang w:eastAsia="en-AU"/>
        </w:rPr>
        <w:t>from a combination of observations and calculations</w:t>
      </w:r>
      <w:r w:rsidR="006578F8">
        <w:rPr>
          <w:lang w:eastAsia="en-AU"/>
        </w:rPr>
        <w:t xml:space="preserve">: see </w:t>
      </w:r>
      <w:r>
        <w:rPr>
          <w:lang w:eastAsia="en-AU"/>
        </w:rPr>
        <w:t>Figure</w:t>
      </w:r>
      <w:r w:rsidR="00F21776">
        <w:rPr>
          <w:lang w:eastAsia="en-AU"/>
        </w:rPr>
        <w:t xml:space="preserve"> 1</w:t>
      </w:r>
      <w:r w:rsidR="002C1CDA">
        <w:rPr>
          <w:lang w:eastAsia="en-AU"/>
        </w:rPr>
        <w:t xml:space="preserve">. </w:t>
      </w:r>
    </w:p>
    <w:p w:rsidR="00585AFB" w:rsidRDefault="00112ABE" w:rsidP="00FB6378">
      <w:pPr>
        <w:rPr>
          <w:lang w:eastAsia="en-AU"/>
        </w:rPr>
      </w:pPr>
      <w:r>
        <w:rPr>
          <w:lang w:eastAsia="en-AU"/>
        </w:rPr>
        <w:t xml:space="preserve">Compared with the variation in </w:t>
      </w:r>
      <w:r w:rsidR="007E7CBF">
        <w:rPr>
          <w:lang w:eastAsia="en-AU"/>
        </w:rPr>
        <w:t>E</w:t>
      </w:r>
      <w:r w:rsidR="007E7CBF" w:rsidRPr="007E7CBF">
        <w:rPr>
          <w:vertAlign w:val="subscript"/>
          <w:lang w:eastAsia="en-AU"/>
        </w:rPr>
        <w:t>H</w:t>
      </w:r>
      <w:r w:rsidR="007E7CBF">
        <w:rPr>
          <w:lang w:eastAsia="en-AU"/>
        </w:rPr>
        <w:t xml:space="preserve"> from </w:t>
      </w:r>
      <w:r w:rsidR="00442A72">
        <w:rPr>
          <w:lang w:eastAsia="en-AU"/>
        </w:rPr>
        <w:t xml:space="preserve">the sun </w:t>
      </w:r>
      <w:r w:rsidR="007E7CBF">
        <w:rPr>
          <w:lang w:eastAsia="en-AU"/>
        </w:rPr>
        <w:t xml:space="preserve">and sky </w:t>
      </w:r>
      <w:r w:rsidR="00442A72">
        <w:rPr>
          <w:lang w:eastAsia="en-AU"/>
        </w:rPr>
        <w:t xml:space="preserve">during the day, </w:t>
      </w:r>
      <w:r>
        <w:rPr>
          <w:lang w:eastAsia="en-AU"/>
        </w:rPr>
        <w:t xml:space="preserve">the variation in </w:t>
      </w:r>
      <w:r w:rsidR="007E7CBF">
        <w:rPr>
          <w:lang w:eastAsia="en-AU"/>
        </w:rPr>
        <w:t>E</w:t>
      </w:r>
      <w:r w:rsidR="007E7CBF" w:rsidRPr="007E7CBF">
        <w:rPr>
          <w:vertAlign w:val="subscript"/>
          <w:lang w:eastAsia="en-AU"/>
        </w:rPr>
        <w:t>H</w:t>
      </w:r>
      <w:r w:rsidR="007E7CBF">
        <w:rPr>
          <w:lang w:eastAsia="en-AU"/>
        </w:rPr>
        <w:t xml:space="preserve"> </w:t>
      </w:r>
      <w:r>
        <w:rPr>
          <w:lang w:eastAsia="en-AU"/>
        </w:rPr>
        <w:t>during a</w:t>
      </w:r>
      <w:r w:rsidR="00442A72">
        <w:rPr>
          <w:lang w:eastAsia="en-AU"/>
        </w:rPr>
        <w:t xml:space="preserve"> </w:t>
      </w:r>
      <w:r w:rsidR="0098780E">
        <w:rPr>
          <w:lang w:eastAsia="en-AU"/>
        </w:rPr>
        <w:t>moonless</w:t>
      </w:r>
      <w:r w:rsidR="00F51916">
        <w:rPr>
          <w:lang w:eastAsia="en-AU"/>
        </w:rPr>
        <w:t xml:space="preserve"> clear</w:t>
      </w:r>
      <w:r w:rsidR="0098780E">
        <w:rPr>
          <w:lang w:eastAsia="en-AU"/>
        </w:rPr>
        <w:t xml:space="preserve"> </w:t>
      </w:r>
      <w:r w:rsidR="00442A72">
        <w:rPr>
          <w:lang w:eastAsia="en-AU"/>
        </w:rPr>
        <w:t>sky</w:t>
      </w:r>
      <w:r>
        <w:rPr>
          <w:lang w:eastAsia="en-AU"/>
        </w:rPr>
        <w:t xml:space="preserve"> at</w:t>
      </w:r>
      <w:r w:rsidR="00442A72">
        <w:rPr>
          <w:lang w:eastAsia="en-AU"/>
        </w:rPr>
        <w:t xml:space="preserve"> </w:t>
      </w:r>
      <w:r>
        <w:rPr>
          <w:lang w:eastAsia="en-AU"/>
        </w:rPr>
        <w:t xml:space="preserve">night </w:t>
      </w:r>
      <w:r w:rsidR="00442A72">
        <w:rPr>
          <w:lang w:eastAsia="en-AU"/>
        </w:rPr>
        <w:t xml:space="preserve">tends to be </w:t>
      </w:r>
      <w:r>
        <w:rPr>
          <w:lang w:eastAsia="en-AU"/>
        </w:rPr>
        <w:t xml:space="preserve">flatter between the </w:t>
      </w:r>
      <w:r w:rsidR="00BA6F68">
        <w:rPr>
          <w:lang w:eastAsia="en-AU"/>
        </w:rPr>
        <w:t>end</w:t>
      </w:r>
      <w:r>
        <w:rPr>
          <w:lang w:eastAsia="en-AU"/>
        </w:rPr>
        <w:t xml:space="preserve"> of </w:t>
      </w:r>
      <w:r w:rsidR="00442A72">
        <w:rPr>
          <w:lang w:eastAsia="en-AU"/>
        </w:rPr>
        <w:t>astronomical twilight in the evening and the beginning of morning astronomical twilight</w:t>
      </w:r>
      <w:r w:rsidR="0083019C">
        <w:rPr>
          <w:lang w:eastAsia="en-AU"/>
        </w:rPr>
        <w:t xml:space="preserve">.  </w:t>
      </w:r>
      <w:r w:rsidR="00F51916">
        <w:rPr>
          <w:lang w:eastAsia="en-AU"/>
        </w:rPr>
        <w:t>O</w:t>
      </w:r>
      <w:r w:rsidR="005220F3">
        <w:rPr>
          <w:lang w:eastAsia="en-AU"/>
        </w:rPr>
        <w:t xml:space="preserve">n the </w:t>
      </w:r>
      <w:r w:rsidR="00B934A5">
        <w:rPr>
          <w:lang w:eastAsia="en-AU"/>
        </w:rPr>
        <w:t xml:space="preserve">first </w:t>
      </w:r>
      <w:r w:rsidR="005220F3">
        <w:rPr>
          <w:lang w:eastAsia="en-AU"/>
        </w:rPr>
        <w:t xml:space="preserve">night </w:t>
      </w:r>
      <w:r w:rsidR="00B934A5">
        <w:rPr>
          <w:lang w:eastAsia="en-AU"/>
        </w:rPr>
        <w:t>of</w:t>
      </w:r>
      <w:r w:rsidR="000522BD">
        <w:rPr>
          <w:lang w:eastAsia="en-AU"/>
        </w:rPr>
        <w:t xml:space="preserve"> </w:t>
      </w:r>
      <w:r w:rsidR="005220F3">
        <w:rPr>
          <w:lang w:eastAsia="en-AU"/>
        </w:rPr>
        <w:t>photometric measurements</w:t>
      </w:r>
      <w:r w:rsidR="000522BD">
        <w:rPr>
          <w:lang w:eastAsia="en-AU"/>
        </w:rPr>
        <w:t xml:space="preserve"> </w:t>
      </w:r>
      <w:r w:rsidR="0083019C">
        <w:rPr>
          <w:lang w:eastAsia="en-AU"/>
        </w:rPr>
        <w:t>the nearly full moon rose 90 minutes after sunset</w:t>
      </w:r>
      <w:r w:rsidR="000522BD">
        <w:rPr>
          <w:lang w:eastAsia="en-AU"/>
        </w:rPr>
        <w:t xml:space="preserve">.  It proved possible to </w:t>
      </w:r>
      <w:r w:rsidR="0098780E">
        <w:rPr>
          <w:lang w:eastAsia="en-AU"/>
        </w:rPr>
        <w:t>separate the</w:t>
      </w:r>
      <w:r w:rsidR="007E7CBF">
        <w:rPr>
          <w:lang w:eastAsia="en-AU"/>
        </w:rPr>
        <w:t xml:space="preserve"> contributions of moon and </w:t>
      </w:r>
      <w:r w:rsidR="00263832">
        <w:rPr>
          <w:lang w:eastAsia="en-AU"/>
        </w:rPr>
        <w:t>moonless sky</w:t>
      </w:r>
      <w:r w:rsidR="007E7CBF">
        <w:rPr>
          <w:lang w:eastAsia="en-AU"/>
        </w:rPr>
        <w:t xml:space="preserve"> </w:t>
      </w:r>
      <w:r w:rsidR="0098780E">
        <w:rPr>
          <w:lang w:eastAsia="en-AU"/>
        </w:rPr>
        <w:t xml:space="preserve">and </w:t>
      </w:r>
      <w:r w:rsidR="000522BD">
        <w:rPr>
          <w:lang w:eastAsia="en-AU"/>
        </w:rPr>
        <w:t xml:space="preserve">then to </w:t>
      </w:r>
      <w:r w:rsidR="0083019C">
        <w:rPr>
          <w:lang w:eastAsia="en-AU"/>
        </w:rPr>
        <w:t xml:space="preserve">calculate the </w:t>
      </w:r>
      <w:r w:rsidR="0098780E">
        <w:rPr>
          <w:lang w:eastAsia="en-AU"/>
        </w:rPr>
        <w:t>E</w:t>
      </w:r>
      <w:r w:rsidR="0098780E" w:rsidRPr="0098780E">
        <w:rPr>
          <w:vertAlign w:val="subscript"/>
          <w:lang w:eastAsia="en-AU"/>
        </w:rPr>
        <w:t>H</w:t>
      </w:r>
      <w:r w:rsidR="0098780E">
        <w:rPr>
          <w:lang w:eastAsia="en-AU"/>
        </w:rPr>
        <w:t xml:space="preserve"> values </w:t>
      </w:r>
      <w:r w:rsidR="0083019C">
        <w:rPr>
          <w:lang w:eastAsia="en-AU"/>
        </w:rPr>
        <w:t>at night for three different conditions</w:t>
      </w:r>
      <w:r w:rsidR="004F7D48">
        <w:rPr>
          <w:lang w:eastAsia="en-AU"/>
        </w:rPr>
        <w:t xml:space="preserve">, </w:t>
      </w:r>
      <w:r w:rsidR="0083019C">
        <w:rPr>
          <w:lang w:eastAsia="en-AU"/>
        </w:rPr>
        <w:t xml:space="preserve">viz, the darkest </w:t>
      </w:r>
      <w:r w:rsidR="007E7CBF">
        <w:rPr>
          <w:lang w:eastAsia="en-AU"/>
        </w:rPr>
        <w:t>observed</w:t>
      </w:r>
      <w:r w:rsidR="0083019C">
        <w:rPr>
          <w:lang w:eastAsia="en-AU"/>
        </w:rPr>
        <w:t xml:space="preserve"> moonless clear sky, the moonless sky with moderate light pollution, and the moderately light polluted sky with the brightest possible full moon</w:t>
      </w:r>
      <w:r w:rsidR="0098780E">
        <w:rPr>
          <w:lang w:eastAsia="en-AU"/>
        </w:rPr>
        <w:t xml:space="preserve"> (0.267 lux</w:t>
      </w:r>
      <w:r w:rsidR="000522BD">
        <w:rPr>
          <w:lang w:eastAsia="en-AU"/>
        </w:rPr>
        <w:t xml:space="preserve"> at normal incidence</w:t>
      </w:r>
      <w:r w:rsidR="00EB7A4F">
        <w:rPr>
          <w:lang w:eastAsia="en-AU"/>
        </w:rPr>
        <w:t xml:space="preserve"> according to </w:t>
      </w:r>
      <w:r w:rsidR="0098780E">
        <w:rPr>
          <w:lang w:eastAsia="en-AU"/>
        </w:rPr>
        <w:t>Smith, Vingrys, Maddocks and Hely (1994</w:t>
      </w:r>
      <w:r w:rsidR="0098780E" w:rsidRPr="0098780E">
        <w:rPr>
          <w:lang w:eastAsia="en-AU"/>
        </w:rPr>
        <w:t>)</w:t>
      </w:r>
      <w:r w:rsidR="00DA6643">
        <w:rPr>
          <w:lang w:eastAsia="en-AU"/>
        </w:rPr>
        <w:t xml:space="preserve"> is used here</w:t>
      </w:r>
      <w:r w:rsidR="00EB7A4F">
        <w:rPr>
          <w:lang w:eastAsia="en-AU"/>
        </w:rPr>
        <w:t xml:space="preserve">, although </w:t>
      </w:r>
      <w:r w:rsidR="00B919B5" w:rsidRPr="00B919B5">
        <w:rPr>
          <w:rFonts w:asciiTheme="majorHAnsi" w:hAnsiTheme="majorHAnsi" w:cstheme="majorHAnsi"/>
          <w:color w:val="111111"/>
          <w:lang w:val="en"/>
        </w:rPr>
        <w:t>Kyba, Mohar</w:t>
      </w:r>
      <w:r w:rsidR="00B919B5">
        <w:rPr>
          <w:rFonts w:asciiTheme="majorHAnsi" w:hAnsiTheme="majorHAnsi" w:cstheme="majorHAnsi"/>
          <w:color w:val="111111"/>
          <w:lang w:val="en"/>
        </w:rPr>
        <w:t xml:space="preserve"> and</w:t>
      </w:r>
      <w:r w:rsidR="00B919B5" w:rsidRPr="00B919B5">
        <w:rPr>
          <w:rFonts w:asciiTheme="majorHAnsi" w:hAnsiTheme="majorHAnsi" w:cstheme="majorHAnsi"/>
          <w:color w:val="111111"/>
          <w:lang w:val="en"/>
        </w:rPr>
        <w:t xml:space="preserve"> Posch</w:t>
      </w:r>
      <w:r w:rsidR="00B919B5">
        <w:rPr>
          <w:rFonts w:asciiTheme="majorHAnsi" w:hAnsiTheme="majorHAnsi" w:cstheme="majorHAnsi"/>
          <w:color w:val="111111"/>
          <w:lang w:val="en"/>
        </w:rPr>
        <w:t xml:space="preserve"> (</w:t>
      </w:r>
      <w:r w:rsidR="00B919B5" w:rsidRPr="00B919B5">
        <w:rPr>
          <w:rFonts w:asciiTheme="majorHAnsi" w:hAnsiTheme="majorHAnsi" w:cstheme="majorHAnsi"/>
          <w:color w:val="111111"/>
          <w:lang w:val="en"/>
        </w:rPr>
        <w:t>2017</w:t>
      </w:r>
      <w:r w:rsidR="00B919B5">
        <w:rPr>
          <w:rFonts w:asciiTheme="majorHAnsi" w:hAnsiTheme="majorHAnsi" w:cstheme="majorHAnsi"/>
          <w:color w:val="111111"/>
          <w:lang w:val="en"/>
        </w:rPr>
        <w:t xml:space="preserve">) found that </w:t>
      </w:r>
      <w:r w:rsidR="00EB7A4F">
        <w:rPr>
          <w:lang w:eastAsia="en-AU"/>
        </w:rPr>
        <w:t>full moon in the tropics at lunar perigee can contribute as much as 0.36 lux</w:t>
      </w:r>
      <w:r w:rsidR="00EB7A4F" w:rsidRPr="00EB7A4F">
        <w:rPr>
          <w:lang w:eastAsia="en-AU"/>
        </w:rPr>
        <w:t xml:space="preserve"> </w:t>
      </w:r>
      <w:r w:rsidR="00EB7A4F">
        <w:rPr>
          <w:lang w:eastAsia="en-AU"/>
        </w:rPr>
        <w:t>to E</w:t>
      </w:r>
      <w:r w:rsidR="00EB7A4F" w:rsidRPr="00585AFB">
        <w:rPr>
          <w:vertAlign w:val="subscript"/>
          <w:lang w:eastAsia="en-AU"/>
        </w:rPr>
        <w:t>H</w:t>
      </w:r>
      <w:r w:rsidR="0098780E">
        <w:rPr>
          <w:lang w:eastAsia="en-AU"/>
        </w:rPr>
        <w:t>)</w:t>
      </w:r>
      <w:r w:rsidR="0098780E" w:rsidRPr="0098780E">
        <w:rPr>
          <w:lang w:eastAsia="en-AU"/>
        </w:rPr>
        <w:t xml:space="preserve">. </w:t>
      </w:r>
    </w:p>
    <w:p w:rsidR="00B80D95" w:rsidRDefault="000522BD" w:rsidP="00FB6378">
      <w:pPr>
        <w:rPr>
          <w:lang w:eastAsia="en-AU"/>
        </w:rPr>
      </w:pPr>
      <w:r>
        <w:rPr>
          <w:lang w:eastAsia="en-AU"/>
        </w:rPr>
        <w:t xml:space="preserve">With the sun high in the sky, </w:t>
      </w:r>
      <w:r w:rsidR="00585AFB">
        <w:rPr>
          <w:lang w:eastAsia="en-AU"/>
        </w:rPr>
        <w:t>E</w:t>
      </w:r>
      <w:r w:rsidR="00585AFB" w:rsidRPr="00585AFB">
        <w:rPr>
          <w:vertAlign w:val="subscript"/>
          <w:lang w:eastAsia="en-AU"/>
        </w:rPr>
        <w:t>H</w:t>
      </w:r>
      <w:r w:rsidR="00585AFB">
        <w:rPr>
          <w:lang w:eastAsia="en-AU"/>
        </w:rPr>
        <w:t xml:space="preserve"> </w:t>
      </w:r>
      <w:r w:rsidR="00FB2145">
        <w:rPr>
          <w:lang w:eastAsia="en-AU"/>
        </w:rPr>
        <w:t>may</w:t>
      </w:r>
      <w:r w:rsidR="00585AFB">
        <w:rPr>
          <w:lang w:eastAsia="en-AU"/>
        </w:rPr>
        <w:t xml:space="preserve"> be over </w:t>
      </w:r>
      <w:r>
        <w:rPr>
          <w:lang w:eastAsia="en-AU"/>
        </w:rPr>
        <w:t xml:space="preserve">100 </w:t>
      </w:r>
      <w:r w:rsidR="00585AFB">
        <w:rPr>
          <w:lang w:eastAsia="en-AU"/>
        </w:rPr>
        <w:t>000 lux (100 kilolux).  By sunset this is down to a few hundred lux.  Natural starlight provides less than 0.001 lux (1 millilux).</w:t>
      </w:r>
      <w:r w:rsidR="003E45E0">
        <w:rPr>
          <w:rStyle w:val="FootnoteReference"/>
          <w:lang w:eastAsia="en-AU"/>
        </w:rPr>
        <w:footnoteReference w:id="3"/>
      </w:r>
      <w:r w:rsidR="00585AFB">
        <w:rPr>
          <w:lang w:eastAsia="en-AU"/>
        </w:rPr>
        <w:t xml:space="preserve">  If the </w:t>
      </w:r>
      <w:r w:rsidR="00B934A5">
        <w:rPr>
          <w:lang w:eastAsia="en-AU"/>
        </w:rPr>
        <w:t>illuminance in lux</w:t>
      </w:r>
      <w:r w:rsidR="00585AFB">
        <w:rPr>
          <w:lang w:eastAsia="en-AU"/>
        </w:rPr>
        <w:t xml:space="preserve"> is plotted </w:t>
      </w:r>
      <w:r w:rsidR="00B934A5">
        <w:rPr>
          <w:lang w:eastAsia="en-AU"/>
        </w:rPr>
        <w:t>against time</w:t>
      </w:r>
      <w:r w:rsidR="00B160CA">
        <w:rPr>
          <w:lang w:eastAsia="en-AU"/>
        </w:rPr>
        <w:t xml:space="preserve">, </w:t>
      </w:r>
      <w:r w:rsidR="00B934A5">
        <w:rPr>
          <w:lang w:eastAsia="en-AU"/>
        </w:rPr>
        <w:t>late twilight and night values wo</w:t>
      </w:r>
      <w:r w:rsidR="00B160CA">
        <w:rPr>
          <w:lang w:eastAsia="en-AU"/>
        </w:rPr>
        <w:t>uld be indistinguishable from zero</w:t>
      </w:r>
      <w:r w:rsidR="00A735B6">
        <w:rPr>
          <w:lang w:eastAsia="en-AU"/>
        </w:rPr>
        <w:t xml:space="preserve"> on the graph</w:t>
      </w:r>
      <w:r w:rsidR="001035D5">
        <w:rPr>
          <w:lang w:eastAsia="en-AU"/>
        </w:rPr>
        <w:t>, b</w:t>
      </w:r>
      <w:r w:rsidR="00B160CA">
        <w:rPr>
          <w:lang w:eastAsia="en-AU"/>
        </w:rPr>
        <w:t xml:space="preserve">ut this is </w:t>
      </w:r>
      <w:r w:rsidR="00A735B6">
        <w:rPr>
          <w:lang w:eastAsia="en-AU"/>
        </w:rPr>
        <w:t xml:space="preserve">a key </w:t>
      </w:r>
      <w:r w:rsidR="00B160CA">
        <w:rPr>
          <w:lang w:eastAsia="en-AU"/>
        </w:rPr>
        <w:t xml:space="preserve">region in the present context.  The solution is to make the scale logarithmic, </w:t>
      </w:r>
      <w:r w:rsidR="007A294F">
        <w:rPr>
          <w:lang w:eastAsia="en-AU"/>
        </w:rPr>
        <w:t xml:space="preserve">such as having it in successive </w:t>
      </w:r>
      <w:r w:rsidR="00B160CA">
        <w:rPr>
          <w:lang w:eastAsia="en-AU"/>
        </w:rPr>
        <w:t xml:space="preserve">steps of 10.  Thus, bright sunlight becomes </w:t>
      </w:r>
      <w:r w:rsidR="000B33D0">
        <w:rPr>
          <w:lang w:eastAsia="en-AU"/>
        </w:rPr>
        <w:t>5</w:t>
      </w:r>
      <w:r w:rsidR="001035D5">
        <w:rPr>
          <w:lang w:eastAsia="en-AU"/>
        </w:rPr>
        <w:t xml:space="preserve"> log</w:t>
      </w:r>
      <w:r w:rsidR="001035D5" w:rsidRPr="001035D5">
        <w:rPr>
          <w:vertAlign w:val="subscript"/>
          <w:lang w:eastAsia="en-AU"/>
        </w:rPr>
        <w:t>10</w:t>
      </w:r>
      <w:r w:rsidR="001035D5">
        <w:rPr>
          <w:lang w:eastAsia="en-AU"/>
        </w:rPr>
        <w:t xml:space="preserve"> units</w:t>
      </w:r>
      <w:r w:rsidR="000B33D0">
        <w:rPr>
          <w:lang w:eastAsia="en-AU"/>
        </w:rPr>
        <w:t xml:space="preserve">, late twilight 1 </w:t>
      </w:r>
      <w:r w:rsidR="007A294F">
        <w:rPr>
          <w:lang w:eastAsia="en-AU"/>
        </w:rPr>
        <w:t xml:space="preserve">unit and </w:t>
      </w:r>
      <w:r w:rsidR="000B33D0">
        <w:rPr>
          <w:lang w:eastAsia="en-AU"/>
        </w:rPr>
        <w:t>natural starlight -3</w:t>
      </w:r>
      <w:r w:rsidR="007A294F">
        <w:rPr>
          <w:lang w:eastAsia="en-AU"/>
        </w:rPr>
        <w:t xml:space="preserve"> units</w:t>
      </w:r>
      <w:r w:rsidR="000B33D0">
        <w:rPr>
          <w:lang w:eastAsia="en-AU"/>
        </w:rPr>
        <w:t xml:space="preserve">.  An overcast can reduce the illuminance from sunlight, moonlight and starlight by about 1 </w:t>
      </w:r>
      <w:r w:rsidR="001035D5">
        <w:rPr>
          <w:lang w:eastAsia="en-AU"/>
        </w:rPr>
        <w:t>log unit</w:t>
      </w:r>
      <w:r w:rsidR="000B33D0">
        <w:rPr>
          <w:lang w:eastAsia="en-AU"/>
        </w:rPr>
        <w:t xml:space="preserve"> </w:t>
      </w:r>
      <w:r w:rsidR="001035D5">
        <w:rPr>
          <w:lang w:val="en"/>
        </w:rPr>
        <w:t>(eg NOAO 2018)</w:t>
      </w:r>
      <w:r w:rsidR="000B33D0">
        <w:rPr>
          <w:lang w:eastAsia="en-AU"/>
        </w:rPr>
        <w:t>.</w:t>
      </w:r>
      <w:r w:rsidR="00585AFB">
        <w:rPr>
          <w:lang w:eastAsia="en-AU"/>
        </w:rPr>
        <w:t xml:space="preserve"> </w:t>
      </w:r>
      <w:r w:rsidR="00EC7D22">
        <w:rPr>
          <w:lang w:eastAsia="en-AU"/>
        </w:rPr>
        <w:t xml:space="preserve"> </w:t>
      </w:r>
    </w:p>
    <w:p w:rsidR="00C4230D" w:rsidRDefault="0022539B" w:rsidP="00FB6378">
      <w:pPr>
        <w:rPr>
          <w:lang w:eastAsia="en-AU"/>
        </w:rPr>
      </w:pPr>
      <w:r>
        <w:rPr>
          <w:lang w:eastAsia="en-AU"/>
        </w:rPr>
        <w:t>A</w:t>
      </w:r>
      <w:r w:rsidR="00A735B6">
        <w:rPr>
          <w:lang w:eastAsia="en-AU"/>
        </w:rPr>
        <w:t>nother</w:t>
      </w:r>
      <w:r>
        <w:rPr>
          <w:lang w:eastAsia="en-AU"/>
        </w:rPr>
        <w:t xml:space="preserve"> benefit of </w:t>
      </w:r>
      <w:r w:rsidR="006853B7">
        <w:rPr>
          <w:lang w:eastAsia="en-AU"/>
        </w:rPr>
        <w:t xml:space="preserve">using a logarithmic scale is that the visual system tends to </w:t>
      </w:r>
      <w:r w:rsidR="00A43273">
        <w:rPr>
          <w:lang w:eastAsia="en-AU"/>
        </w:rPr>
        <w:t xml:space="preserve">respond to visual stimuli </w:t>
      </w:r>
      <w:r w:rsidR="006853B7">
        <w:rPr>
          <w:lang w:eastAsia="en-AU"/>
        </w:rPr>
        <w:t>as a logarithmic detector.</w:t>
      </w:r>
      <w:r w:rsidR="00932855">
        <w:rPr>
          <w:lang w:eastAsia="en-AU"/>
        </w:rPr>
        <w:t xml:space="preserve">  Va</w:t>
      </w:r>
      <w:r w:rsidR="00EC7D22">
        <w:rPr>
          <w:lang w:eastAsia="en-AU"/>
        </w:rPr>
        <w:t>lues in lux are additive</w:t>
      </w:r>
      <w:r w:rsidR="006853B7">
        <w:rPr>
          <w:lang w:eastAsia="en-AU"/>
        </w:rPr>
        <w:t xml:space="preserve"> in the photometric system</w:t>
      </w:r>
      <w:r w:rsidR="00EC7D22">
        <w:rPr>
          <w:lang w:eastAsia="en-AU"/>
        </w:rPr>
        <w:t xml:space="preserve"> but adding log 2</w:t>
      </w:r>
      <w:r w:rsidR="005220F3">
        <w:rPr>
          <w:lang w:eastAsia="en-AU"/>
        </w:rPr>
        <w:t xml:space="preserve"> (= 0.301)</w:t>
      </w:r>
      <w:r w:rsidR="00EC7D22">
        <w:rPr>
          <w:lang w:eastAsia="en-AU"/>
        </w:rPr>
        <w:t xml:space="preserve"> to log E</w:t>
      </w:r>
      <w:r w:rsidR="00EC7D22" w:rsidRPr="00EC7D22">
        <w:rPr>
          <w:vertAlign w:val="subscript"/>
          <w:lang w:eastAsia="en-AU"/>
        </w:rPr>
        <w:t>H</w:t>
      </w:r>
      <w:r w:rsidR="00EC7D22">
        <w:rPr>
          <w:vertAlign w:val="subscript"/>
          <w:lang w:eastAsia="en-AU"/>
        </w:rPr>
        <w:t xml:space="preserve"> </w:t>
      </w:r>
      <w:r w:rsidR="00EC7D22">
        <w:rPr>
          <w:lang w:eastAsia="en-AU"/>
        </w:rPr>
        <w:t>gives log</w:t>
      </w:r>
      <w:r w:rsidR="006853B7">
        <w:rPr>
          <w:lang w:eastAsia="en-AU"/>
        </w:rPr>
        <w:t xml:space="preserve"> </w:t>
      </w:r>
      <w:r w:rsidR="00EC7D22">
        <w:rPr>
          <w:lang w:eastAsia="en-AU"/>
        </w:rPr>
        <w:t>2E</w:t>
      </w:r>
      <w:r w:rsidR="00EC7D22" w:rsidRPr="006853B7">
        <w:rPr>
          <w:vertAlign w:val="subscript"/>
          <w:lang w:eastAsia="en-AU"/>
        </w:rPr>
        <w:t>H</w:t>
      </w:r>
      <w:r w:rsidR="00CF1607" w:rsidRPr="00CF1607">
        <w:rPr>
          <w:lang w:eastAsia="en-AU"/>
        </w:rPr>
        <w:t>, twice the illuminance</w:t>
      </w:r>
      <w:r w:rsidR="00EC7D22" w:rsidRPr="00CF1607">
        <w:rPr>
          <w:lang w:eastAsia="en-AU"/>
        </w:rPr>
        <w:t>.</w:t>
      </w:r>
      <w:r w:rsidR="006853B7">
        <w:rPr>
          <w:lang w:eastAsia="en-AU"/>
        </w:rPr>
        <w:t xml:space="preserve">   </w:t>
      </w:r>
      <w:r w:rsidR="00962006">
        <w:rPr>
          <w:lang w:eastAsia="en-AU"/>
        </w:rPr>
        <w:t>F</w:t>
      </w:r>
      <w:r w:rsidR="007468C5">
        <w:rPr>
          <w:lang w:eastAsia="en-AU"/>
        </w:rPr>
        <w:t>igure</w:t>
      </w:r>
      <w:r w:rsidR="00962006">
        <w:rPr>
          <w:lang w:eastAsia="en-AU"/>
        </w:rPr>
        <w:t xml:space="preserve"> 1</w:t>
      </w:r>
      <w:r w:rsidR="007468C5">
        <w:rPr>
          <w:lang w:eastAsia="en-AU"/>
        </w:rPr>
        <w:t xml:space="preserve"> </w:t>
      </w:r>
      <w:r>
        <w:rPr>
          <w:lang w:eastAsia="en-AU"/>
        </w:rPr>
        <w:t>illustrate</w:t>
      </w:r>
      <w:r w:rsidR="00A735B6">
        <w:rPr>
          <w:lang w:eastAsia="en-AU"/>
        </w:rPr>
        <w:t>s</w:t>
      </w:r>
      <w:r w:rsidR="0098780E">
        <w:rPr>
          <w:lang w:eastAsia="en-AU"/>
        </w:rPr>
        <w:t xml:space="preserve"> </w:t>
      </w:r>
      <w:r w:rsidR="00A43273">
        <w:rPr>
          <w:lang w:eastAsia="en-AU"/>
        </w:rPr>
        <w:t xml:space="preserve">how </w:t>
      </w:r>
      <w:r w:rsidR="00DA6643">
        <w:rPr>
          <w:lang w:eastAsia="en-AU"/>
        </w:rPr>
        <w:t>light pollution</w:t>
      </w:r>
      <w:r w:rsidR="002903EA">
        <w:rPr>
          <w:lang w:eastAsia="en-AU"/>
        </w:rPr>
        <w:t xml:space="preserve"> </w:t>
      </w:r>
      <w:r w:rsidR="00DA6643">
        <w:rPr>
          <w:lang w:eastAsia="en-AU"/>
        </w:rPr>
        <w:t xml:space="preserve">beyond the control of individuals </w:t>
      </w:r>
      <w:r w:rsidR="002903EA">
        <w:rPr>
          <w:lang w:eastAsia="en-AU"/>
        </w:rPr>
        <w:t xml:space="preserve">can </w:t>
      </w:r>
      <w:r w:rsidR="00DA6643">
        <w:rPr>
          <w:lang w:eastAsia="en-AU"/>
        </w:rPr>
        <w:t xml:space="preserve">reduce the amplitude of </w:t>
      </w:r>
      <w:r w:rsidR="002903EA">
        <w:rPr>
          <w:lang w:eastAsia="en-AU"/>
        </w:rPr>
        <w:t xml:space="preserve">the natural cyclic daily light exposure experienced </w:t>
      </w:r>
      <w:r w:rsidR="00DA6643">
        <w:rPr>
          <w:lang w:eastAsia="en-AU"/>
        </w:rPr>
        <w:t>outdoors.</w:t>
      </w:r>
      <w:r w:rsidR="0098780E">
        <w:rPr>
          <w:lang w:eastAsia="en-AU"/>
        </w:rPr>
        <w:t xml:space="preserve"> </w:t>
      </w:r>
    </w:p>
    <w:p w:rsidR="00840A37" w:rsidRDefault="00840A37" w:rsidP="00FB6378">
      <w:pPr>
        <w:rPr>
          <w:color w:val="00B050"/>
          <w:lang w:eastAsia="en-AU"/>
        </w:rPr>
      </w:pPr>
    </w:p>
    <w:p w:rsidR="00840A37" w:rsidRDefault="00840A37" w:rsidP="00FB6378">
      <w:pPr>
        <w:rPr>
          <w:color w:val="00B050"/>
          <w:lang w:eastAsia="en-AU"/>
        </w:rPr>
      </w:pPr>
    </w:p>
    <w:p w:rsidR="00840A37" w:rsidRDefault="00840A37" w:rsidP="00FB6378">
      <w:pPr>
        <w:rPr>
          <w:color w:val="00B050"/>
          <w:lang w:eastAsia="en-AU"/>
        </w:rPr>
      </w:pPr>
    </w:p>
    <w:p w:rsidR="00840A37" w:rsidRDefault="00840A37" w:rsidP="00FB6378">
      <w:pPr>
        <w:rPr>
          <w:color w:val="00B050"/>
          <w:lang w:eastAsia="en-AU"/>
        </w:rPr>
      </w:pPr>
    </w:p>
    <w:p w:rsidR="00840A37" w:rsidRDefault="00840A37" w:rsidP="00FB6378">
      <w:pPr>
        <w:rPr>
          <w:color w:val="00B050"/>
          <w:lang w:eastAsia="en-AU"/>
        </w:rPr>
      </w:pPr>
    </w:p>
    <w:p w:rsidR="00840A37" w:rsidRDefault="00840A37" w:rsidP="00FB6378">
      <w:pPr>
        <w:rPr>
          <w:color w:val="00B050"/>
          <w:lang w:eastAsia="en-AU"/>
        </w:rPr>
      </w:pPr>
    </w:p>
    <w:p w:rsidR="00840A37" w:rsidRDefault="00840A37" w:rsidP="00FB6378">
      <w:pPr>
        <w:rPr>
          <w:color w:val="00B050"/>
          <w:lang w:eastAsia="en-AU"/>
        </w:rPr>
      </w:pPr>
    </w:p>
    <w:p w:rsidR="00840A37" w:rsidRDefault="00840A37" w:rsidP="00FB6378">
      <w:pPr>
        <w:rPr>
          <w:color w:val="00B050"/>
          <w:lang w:eastAsia="en-AU"/>
        </w:rPr>
      </w:pPr>
    </w:p>
    <w:p w:rsidR="00840A37" w:rsidRDefault="000C0BC3" w:rsidP="00FB6378">
      <w:pPr>
        <w:rPr>
          <w:color w:val="00B050"/>
          <w:lang w:eastAsia="en-AU"/>
        </w:rPr>
      </w:pPr>
      <w:r>
        <w:rPr>
          <w:noProof/>
          <w:lang w:eastAsia="en-AU"/>
        </w:rPr>
        <w:drawing>
          <wp:anchor distT="0" distB="0" distL="114300" distR="114300" simplePos="0" relativeHeight="251677696" behindDoc="0" locked="0" layoutInCell="1" allowOverlap="1" wp14:anchorId="11E2D381" wp14:editId="5C73332B">
            <wp:simplePos x="0" y="0"/>
            <wp:positionH relativeFrom="column">
              <wp:posOffset>0</wp:posOffset>
            </wp:positionH>
            <wp:positionV relativeFrom="paragraph">
              <wp:posOffset>283845</wp:posOffset>
            </wp:positionV>
            <wp:extent cx="5731510" cy="4422775"/>
            <wp:effectExtent l="0" t="0" r="2540" b="1587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9D41A3" w:rsidRDefault="009D41A3" w:rsidP="00FB6378">
      <w:pPr>
        <w:rPr>
          <w:lang w:eastAsia="en-AU"/>
        </w:rPr>
      </w:pPr>
    </w:p>
    <w:p w:rsidR="00840A37" w:rsidRDefault="009D41A3" w:rsidP="00F91564">
      <w:pPr>
        <w:ind w:left="720"/>
        <w:rPr>
          <w:rFonts w:cs="Times New Roman"/>
          <w:lang w:eastAsia="en-AU"/>
        </w:rPr>
      </w:pPr>
      <w:r w:rsidRPr="009D41A3">
        <w:rPr>
          <w:lang w:eastAsia="en-AU"/>
        </w:rPr>
        <w:t>Figure 1</w:t>
      </w:r>
      <w:r>
        <w:rPr>
          <w:lang w:eastAsia="en-AU"/>
        </w:rPr>
        <w:t>.</w:t>
      </w:r>
      <w:r w:rsidR="001A3DA2">
        <w:rPr>
          <w:lang w:eastAsia="en-AU"/>
        </w:rPr>
        <w:t xml:space="preserve">  Three possible forms of </w:t>
      </w:r>
      <w:r w:rsidR="004D4485">
        <w:rPr>
          <w:lang w:eastAsia="en-AU"/>
        </w:rPr>
        <w:t>horizontal illuminance curve</w:t>
      </w:r>
      <w:r w:rsidR="001A3DA2">
        <w:rPr>
          <w:lang w:eastAsia="en-AU"/>
        </w:rPr>
        <w:t xml:space="preserve"> for an equinox day at a lati</w:t>
      </w:r>
      <w:r w:rsidR="004D71C4">
        <w:rPr>
          <w:lang w:eastAsia="en-AU"/>
        </w:rPr>
        <w:t xml:space="preserve">tude of </w:t>
      </w:r>
      <w:r w:rsidR="00D27CE0">
        <w:rPr>
          <w:lang w:eastAsia="en-AU"/>
        </w:rPr>
        <w:t>-3</w:t>
      </w:r>
      <w:r w:rsidR="001A3DA2">
        <w:rPr>
          <w:lang w:eastAsia="en-AU"/>
        </w:rPr>
        <w:t>7.8</w:t>
      </w:r>
      <w:r w:rsidR="001A3DA2">
        <w:rPr>
          <w:rFonts w:ascii="Arial Black" w:hAnsi="Arial Black"/>
          <w:lang w:eastAsia="en-AU"/>
        </w:rPr>
        <w:t>º</w:t>
      </w:r>
      <w:r w:rsidR="00D27CE0">
        <w:rPr>
          <w:rFonts w:ascii="Arial Black" w:hAnsi="Arial Black"/>
          <w:lang w:eastAsia="en-AU"/>
        </w:rPr>
        <w:t xml:space="preserve"> </w:t>
      </w:r>
      <w:r w:rsidR="00D27CE0" w:rsidRPr="00D27CE0">
        <w:rPr>
          <w:rFonts w:cs="Times New Roman"/>
          <w:lang w:eastAsia="en-AU"/>
        </w:rPr>
        <w:t>(and practically also for +37.8º).</w:t>
      </w:r>
      <w:r w:rsidR="001A3DA2" w:rsidRPr="00D27CE0">
        <w:rPr>
          <w:rFonts w:cs="Times New Roman"/>
          <w:lang w:eastAsia="en-AU"/>
        </w:rPr>
        <w:t xml:space="preserve">  </w:t>
      </w:r>
      <w:r w:rsidR="00A43273">
        <w:rPr>
          <w:rFonts w:cs="Times New Roman"/>
          <w:lang w:eastAsia="en-AU"/>
        </w:rPr>
        <w:t xml:space="preserve">The </w:t>
      </w:r>
      <w:r w:rsidR="004D71C4">
        <w:rPr>
          <w:rFonts w:cs="Times New Roman"/>
          <w:lang w:eastAsia="en-AU"/>
        </w:rPr>
        <w:t xml:space="preserve">daytime parts of the </w:t>
      </w:r>
      <w:r w:rsidR="00A43273">
        <w:rPr>
          <w:rFonts w:cs="Times New Roman"/>
          <w:lang w:eastAsia="en-AU"/>
        </w:rPr>
        <w:t>curves are identical</w:t>
      </w:r>
      <w:r w:rsidR="004D71C4">
        <w:rPr>
          <w:rFonts w:cs="Times New Roman"/>
          <w:lang w:eastAsia="en-AU"/>
        </w:rPr>
        <w:t>.</w:t>
      </w:r>
      <w:r w:rsidR="00A43273">
        <w:rPr>
          <w:rFonts w:cs="Times New Roman"/>
          <w:lang w:eastAsia="en-AU"/>
        </w:rPr>
        <w:t xml:space="preserve">  </w:t>
      </w:r>
      <w:r w:rsidR="001A3DA2" w:rsidRPr="001A3DA2">
        <w:rPr>
          <w:rFonts w:cs="Times New Roman"/>
          <w:lang w:eastAsia="en-AU"/>
        </w:rPr>
        <w:t xml:space="preserve">In summer the </w:t>
      </w:r>
      <w:r w:rsidR="001A3DA2">
        <w:rPr>
          <w:rFonts w:cs="Times New Roman"/>
          <w:lang w:eastAsia="en-AU"/>
        </w:rPr>
        <w:t xml:space="preserve">midday peak will be a little higher and daytime will be longer than nighttime. </w:t>
      </w:r>
      <w:r w:rsidR="004D4485">
        <w:rPr>
          <w:rFonts w:cs="Times New Roman"/>
          <w:lang w:eastAsia="en-AU"/>
        </w:rPr>
        <w:t xml:space="preserve"> </w:t>
      </w:r>
      <w:r w:rsidR="001A3DA2">
        <w:rPr>
          <w:rFonts w:cs="Times New Roman"/>
          <w:lang w:eastAsia="en-AU"/>
        </w:rPr>
        <w:t>In winter, the daytime peak will be a little lower an</w:t>
      </w:r>
      <w:r w:rsidR="00DF652F">
        <w:rPr>
          <w:rFonts w:cs="Times New Roman"/>
          <w:lang w:eastAsia="en-AU"/>
        </w:rPr>
        <w:t>d night will last longer than daytime.  These differences w</w:t>
      </w:r>
      <w:r w:rsidR="00677010">
        <w:rPr>
          <w:rFonts w:cs="Times New Roman"/>
          <w:lang w:eastAsia="en-AU"/>
        </w:rPr>
        <w:t>ou</w:t>
      </w:r>
      <w:r w:rsidR="00DF652F">
        <w:rPr>
          <w:rFonts w:cs="Times New Roman"/>
          <w:lang w:eastAsia="en-AU"/>
        </w:rPr>
        <w:t>l</w:t>
      </w:r>
      <w:r w:rsidR="00677010">
        <w:rPr>
          <w:rFonts w:cs="Times New Roman"/>
          <w:lang w:eastAsia="en-AU"/>
        </w:rPr>
        <w:t>d</w:t>
      </w:r>
      <w:r w:rsidR="00DF652F">
        <w:rPr>
          <w:rFonts w:cs="Times New Roman"/>
          <w:lang w:eastAsia="en-AU"/>
        </w:rPr>
        <w:t xml:space="preserve"> become more pronounced as distance from the equator increases</w:t>
      </w:r>
      <w:r w:rsidR="00A0175F">
        <w:rPr>
          <w:rFonts w:cs="Times New Roman"/>
          <w:lang w:eastAsia="en-AU"/>
        </w:rPr>
        <w:t xml:space="preserve">.  </w:t>
      </w:r>
      <w:r w:rsidR="00B80D95" w:rsidRPr="00B80D95">
        <w:rPr>
          <w:rFonts w:cs="Times New Roman"/>
          <w:i/>
          <w:lang w:eastAsia="en-AU"/>
        </w:rPr>
        <w:t>However, i</w:t>
      </w:r>
      <w:r w:rsidR="00DF652F" w:rsidRPr="00B80D95">
        <w:rPr>
          <w:rFonts w:cs="Times New Roman"/>
          <w:i/>
          <w:lang w:eastAsia="en-AU"/>
        </w:rPr>
        <w:t>llumination</w:t>
      </w:r>
      <w:r w:rsidR="00DF652F" w:rsidRPr="004D4485">
        <w:rPr>
          <w:rFonts w:cs="Times New Roman"/>
          <w:i/>
          <w:lang w:eastAsia="en-AU"/>
        </w:rPr>
        <w:t xml:space="preserve"> from the natural dark sky and </w:t>
      </w:r>
      <w:r w:rsidR="004D4485">
        <w:rPr>
          <w:rFonts w:cs="Times New Roman"/>
          <w:i/>
          <w:lang w:eastAsia="en-AU"/>
        </w:rPr>
        <w:t xml:space="preserve">from </w:t>
      </w:r>
      <w:r w:rsidR="004D4485" w:rsidRPr="004D4485">
        <w:rPr>
          <w:rFonts w:cs="Times New Roman"/>
          <w:i/>
          <w:lang w:eastAsia="en-AU"/>
        </w:rPr>
        <w:t xml:space="preserve">any </w:t>
      </w:r>
      <w:r w:rsidR="004D4485">
        <w:rPr>
          <w:rFonts w:cs="Times New Roman"/>
          <w:i/>
          <w:lang w:eastAsia="en-AU"/>
        </w:rPr>
        <w:t xml:space="preserve">level </w:t>
      </w:r>
      <w:r w:rsidR="004D4485" w:rsidRPr="004D4485">
        <w:rPr>
          <w:rFonts w:cs="Times New Roman"/>
          <w:i/>
          <w:lang w:eastAsia="en-AU"/>
        </w:rPr>
        <w:t xml:space="preserve">of artificial skyglow </w:t>
      </w:r>
      <w:r w:rsidR="00A40D3F">
        <w:rPr>
          <w:rFonts w:cs="Times New Roman"/>
          <w:i/>
          <w:lang w:eastAsia="en-AU"/>
        </w:rPr>
        <w:t xml:space="preserve">at night </w:t>
      </w:r>
      <w:r w:rsidR="00452839">
        <w:rPr>
          <w:rFonts w:cs="Times New Roman"/>
          <w:i/>
          <w:lang w:eastAsia="en-AU"/>
        </w:rPr>
        <w:t>does</w:t>
      </w:r>
      <w:r w:rsidR="00DF652F" w:rsidRPr="004D4485">
        <w:rPr>
          <w:rFonts w:cs="Times New Roman"/>
          <w:i/>
          <w:lang w:eastAsia="en-AU"/>
        </w:rPr>
        <w:t xml:space="preserve"> not change</w:t>
      </w:r>
      <w:r w:rsidR="00A0175F" w:rsidRPr="004D4485">
        <w:rPr>
          <w:rFonts w:cs="Times New Roman"/>
          <w:i/>
          <w:lang w:eastAsia="en-AU"/>
        </w:rPr>
        <w:t xml:space="preserve"> </w:t>
      </w:r>
      <w:r w:rsidR="00B80D95">
        <w:rPr>
          <w:rFonts w:cs="Times New Roman"/>
          <w:i/>
          <w:lang w:eastAsia="en-AU"/>
        </w:rPr>
        <w:t xml:space="preserve">appreciably </w:t>
      </w:r>
      <w:r w:rsidR="00A0175F" w:rsidRPr="004D4485">
        <w:rPr>
          <w:rFonts w:cs="Times New Roman"/>
          <w:i/>
          <w:lang w:eastAsia="en-AU"/>
        </w:rPr>
        <w:t>with the seasons</w:t>
      </w:r>
      <w:r w:rsidR="000A2A54">
        <w:rPr>
          <w:rFonts w:cs="Times New Roman"/>
          <w:i/>
          <w:lang w:eastAsia="en-AU"/>
        </w:rPr>
        <w:t xml:space="preserve"> unless snow is on the ground</w:t>
      </w:r>
      <w:r w:rsidR="00A0175F" w:rsidRPr="004D4485">
        <w:rPr>
          <w:rFonts w:cs="Times New Roman"/>
          <w:i/>
          <w:lang w:eastAsia="en-AU"/>
        </w:rPr>
        <w:t>.</w:t>
      </w:r>
      <w:r w:rsidR="00A0175F">
        <w:rPr>
          <w:rFonts w:cs="Times New Roman"/>
          <w:lang w:eastAsia="en-AU"/>
        </w:rPr>
        <w:t xml:space="preserve">  Rarely will the </w:t>
      </w:r>
      <w:r w:rsidR="00423F85">
        <w:rPr>
          <w:rFonts w:cs="Times New Roman"/>
          <w:lang w:eastAsia="en-AU"/>
        </w:rPr>
        <w:t xml:space="preserve">contribution of the </w:t>
      </w:r>
      <w:r w:rsidR="00A0175F">
        <w:rPr>
          <w:rFonts w:cs="Times New Roman"/>
          <w:lang w:eastAsia="en-AU"/>
        </w:rPr>
        <w:t xml:space="preserve">moon be </w:t>
      </w:r>
      <w:r w:rsidR="000A2A54">
        <w:rPr>
          <w:rFonts w:cs="Times New Roman"/>
          <w:lang w:eastAsia="en-AU"/>
        </w:rPr>
        <w:t xml:space="preserve">at least as bright </w:t>
      </w:r>
      <w:r w:rsidR="00A0175F">
        <w:rPr>
          <w:rFonts w:cs="Times New Roman"/>
          <w:lang w:eastAsia="en-AU"/>
        </w:rPr>
        <w:t xml:space="preserve">as </w:t>
      </w:r>
      <w:r w:rsidR="000A2A54">
        <w:rPr>
          <w:rFonts w:cs="Times New Roman"/>
          <w:lang w:eastAsia="en-AU"/>
        </w:rPr>
        <w:t>is</w:t>
      </w:r>
      <w:r w:rsidR="00A0175F">
        <w:rPr>
          <w:rFonts w:cs="Times New Roman"/>
          <w:lang w:eastAsia="en-AU"/>
        </w:rPr>
        <w:t xml:space="preserve"> shown</w:t>
      </w:r>
      <w:r w:rsidR="00423F85">
        <w:rPr>
          <w:rFonts w:cs="Times New Roman"/>
          <w:lang w:eastAsia="en-AU"/>
        </w:rPr>
        <w:t xml:space="preserve"> </w:t>
      </w:r>
      <w:r w:rsidR="000A2A54">
        <w:rPr>
          <w:rFonts w:cs="Times New Roman"/>
          <w:lang w:eastAsia="en-AU"/>
        </w:rPr>
        <w:t>here</w:t>
      </w:r>
      <w:r w:rsidR="00545396">
        <w:rPr>
          <w:rFonts w:cs="Times New Roman"/>
          <w:lang w:eastAsia="en-AU"/>
        </w:rPr>
        <w:t xml:space="preserve"> </w:t>
      </w:r>
      <w:r w:rsidR="00423F85">
        <w:rPr>
          <w:rFonts w:cs="Times New Roman"/>
          <w:lang w:eastAsia="en-AU"/>
        </w:rPr>
        <w:t>and mostly</w:t>
      </w:r>
      <w:r w:rsidR="000A2A54">
        <w:rPr>
          <w:rFonts w:cs="Times New Roman"/>
          <w:lang w:eastAsia="en-AU"/>
        </w:rPr>
        <w:t xml:space="preserve"> the moon will not be visible </w:t>
      </w:r>
      <w:r w:rsidR="00A0175F">
        <w:rPr>
          <w:rFonts w:cs="Times New Roman"/>
          <w:lang w:eastAsia="en-AU"/>
        </w:rPr>
        <w:t>all night</w:t>
      </w:r>
      <w:r w:rsidR="004D4485">
        <w:rPr>
          <w:rFonts w:cs="Times New Roman"/>
          <w:lang w:eastAsia="en-AU"/>
        </w:rPr>
        <w:t>.  Most of the time its effect will be small to negligible</w:t>
      </w:r>
      <w:r w:rsidR="00500950">
        <w:rPr>
          <w:rFonts w:cs="Times New Roman"/>
          <w:lang w:eastAsia="en-AU"/>
        </w:rPr>
        <w:t xml:space="preserve"> but lunar </w:t>
      </w:r>
      <w:r w:rsidR="00AC2DF6">
        <w:rPr>
          <w:rFonts w:cs="Times New Roman"/>
          <w:lang w:eastAsia="en-AU"/>
        </w:rPr>
        <w:t xml:space="preserve">light </w:t>
      </w:r>
      <w:r w:rsidR="00500950">
        <w:rPr>
          <w:rFonts w:cs="Times New Roman"/>
          <w:lang w:eastAsia="en-AU"/>
        </w:rPr>
        <w:t>cycle</w:t>
      </w:r>
      <w:r w:rsidR="00E87673">
        <w:rPr>
          <w:rFonts w:cs="Times New Roman"/>
          <w:lang w:eastAsia="en-AU"/>
        </w:rPr>
        <w:t>s</w:t>
      </w:r>
      <w:r w:rsidR="00500950">
        <w:rPr>
          <w:rFonts w:cs="Times New Roman"/>
          <w:lang w:eastAsia="en-AU"/>
        </w:rPr>
        <w:t xml:space="preserve"> </w:t>
      </w:r>
      <w:r w:rsidR="004D71C4">
        <w:rPr>
          <w:rFonts w:cs="Times New Roman"/>
          <w:lang w:eastAsia="en-AU"/>
        </w:rPr>
        <w:t>can</w:t>
      </w:r>
      <w:r w:rsidR="00E87673">
        <w:rPr>
          <w:rFonts w:cs="Times New Roman"/>
          <w:lang w:eastAsia="en-AU"/>
        </w:rPr>
        <w:t xml:space="preserve"> </w:t>
      </w:r>
      <w:r w:rsidR="00AC2DF6">
        <w:rPr>
          <w:rFonts w:cs="Times New Roman"/>
          <w:lang w:eastAsia="en-AU"/>
        </w:rPr>
        <w:t>influence</w:t>
      </w:r>
      <w:r w:rsidR="00E87673">
        <w:rPr>
          <w:rFonts w:cs="Times New Roman"/>
          <w:lang w:eastAsia="en-AU"/>
        </w:rPr>
        <w:t xml:space="preserve"> life stages in many species</w:t>
      </w:r>
      <w:r w:rsidR="004D71C4">
        <w:rPr>
          <w:rFonts w:cs="Times New Roman"/>
          <w:lang w:eastAsia="en-AU"/>
        </w:rPr>
        <w:t xml:space="preserve"> if the signal is not </w:t>
      </w:r>
      <w:r w:rsidR="00374800">
        <w:rPr>
          <w:rFonts w:cs="Times New Roman"/>
          <w:lang w:eastAsia="en-AU"/>
        </w:rPr>
        <w:t>swamped</w:t>
      </w:r>
      <w:r w:rsidR="004D71C4">
        <w:rPr>
          <w:rFonts w:cs="Times New Roman"/>
          <w:lang w:eastAsia="en-AU"/>
        </w:rPr>
        <w:t xml:space="preserve"> by </w:t>
      </w:r>
      <w:r w:rsidR="00452839">
        <w:rPr>
          <w:rFonts w:cs="Times New Roman"/>
          <w:lang w:eastAsia="en-AU"/>
        </w:rPr>
        <w:t>ALAN</w:t>
      </w:r>
      <w:r w:rsidR="004D71C4">
        <w:rPr>
          <w:rFonts w:cs="Times New Roman"/>
          <w:lang w:eastAsia="en-AU"/>
        </w:rPr>
        <w:t>.</w:t>
      </w:r>
    </w:p>
    <w:p w:rsidR="00D64610" w:rsidRDefault="00D64610" w:rsidP="00E87673">
      <w:pPr>
        <w:rPr>
          <w:lang w:val="en"/>
        </w:rPr>
      </w:pPr>
    </w:p>
    <w:p w:rsidR="00A953A6" w:rsidRDefault="00E87673" w:rsidP="00E87673">
      <w:pPr>
        <w:rPr>
          <w:lang w:val="en"/>
        </w:rPr>
      </w:pPr>
      <w:r>
        <w:rPr>
          <w:lang w:val="en"/>
        </w:rPr>
        <w:t>Key features of Figure 1 are the daytime peak of 5 log units, 2.4 log units at sunrise and sunset, and a natural minimum of -3.5 log units.  The</w:t>
      </w:r>
      <w:r w:rsidR="008826EB">
        <w:rPr>
          <w:lang w:val="en"/>
        </w:rPr>
        <w:t xml:space="preserve"> natural </w:t>
      </w:r>
      <w:r>
        <w:rPr>
          <w:lang w:val="en"/>
        </w:rPr>
        <w:t xml:space="preserve">range following sunset can be as much as 5.9 log units, a factor of nearly a million.  Modern lighting deprives us of much of this range. </w:t>
      </w:r>
      <w:r w:rsidR="008826EB">
        <w:rPr>
          <w:lang w:val="en"/>
        </w:rPr>
        <w:t xml:space="preserve"> </w:t>
      </w:r>
      <w:r>
        <w:rPr>
          <w:lang w:val="en"/>
        </w:rPr>
        <w:t xml:space="preserve">For instance, lighting of televised stage and sports events is typically </w:t>
      </w:r>
      <w:r w:rsidR="008826EB">
        <w:rPr>
          <w:lang w:val="en"/>
        </w:rPr>
        <w:t xml:space="preserve">at </w:t>
      </w:r>
      <w:r w:rsidR="00297B73">
        <w:rPr>
          <w:lang w:val="en"/>
        </w:rPr>
        <w:t>3.2 log units (</w:t>
      </w:r>
      <w:r>
        <w:rPr>
          <w:lang w:val="en"/>
        </w:rPr>
        <w:t>1500 lux</w:t>
      </w:r>
      <w:r w:rsidR="00297B73">
        <w:rPr>
          <w:lang w:val="en"/>
        </w:rPr>
        <w:t>)</w:t>
      </w:r>
      <w:r>
        <w:rPr>
          <w:lang w:val="en"/>
        </w:rPr>
        <w:t xml:space="preserve"> or more.  Spectators </w:t>
      </w:r>
      <w:r w:rsidR="00545396">
        <w:rPr>
          <w:lang w:val="en"/>
        </w:rPr>
        <w:t xml:space="preserve">are given </w:t>
      </w:r>
      <w:r>
        <w:rPr>
          <w:lang w:val="en"/>
        </w:rPr>
        <w:t>about a third of that to limit the glare they would otherwise experience.  These amounts are well into the daylight range.  Even the</w:t>
      </w:r>
      <w:r w:rsidR="00545396">
        <w:rPr>
          <w:lang w:val="en"/>
        </w:rPr>
        <w:t xml:space="preserve"> sports</w:t>
      </w:r>
      <w:r>
        <w:rPr>
          <w:lang w:val="en"/>
        </w:rPr>
        <w:t xml:space="preserve"> training lights for juniors are around </w:t>
      </w:r>
      <w:r w:rsidR="00297B73">
        <w:rPr>
          <w:lang w:val="en"/>
        </w:rPr>
        <w:t>2.2 log units (</w:t>
      </w:r>
      <w:r>
        <w:rPr>
          <w:lang w:val="en"/>
        </w:rPr>
        <w:t>150 lux</w:t>
      </w:r>
      <w:r w:rsidR="00297B73">
        <w:rPr>
          <w:lang w:val="en"/>
        </w:rPr>
        <w:t>)</w:t>
      </w:r>
      <w:r>
        <w:rPr>
          <w:lang w:val="en"/>
        </w:rPr>
        <w:t xml:space="preserve">.  Commercial lighting can be just as bright; for example 1300 lux on a city footpath as the spill from an outdoor advertising sign, and hundreds of lux in shopping malls. </w:t>
      </w:r>
      <w:r w:rsidR="008826EB">
        <w:rPr>
          <w:lang w:val="en"/>
        </w:rPr>
        <w:t xml:space="preserve"> For street lighting, t</w:t>
      </w:r>
      <w:r>
        <w:rPr>
          <w:lang w:val="en"/>
        </w:rPr>
        <w:t>he</w:t>
      </w:r>
      <w:r w:rsidR="008826EB">
        <w:rPr>
          <w:lang w:val="en"/>
        </w:rPr>
        <w:t xml:space="preserve"> </w:t>
      </w:r>
      <w:r>
        <w:rPr>
          <w:lang w:val="en"/>
        </w:rPr>
        <w:t xml:space="preserve">overall range </w:t>
      </w:r>
      <w:r w:rsidR="00195787">
        <w:rPr>
          <w:lang w:val="en"/>
        </w:rPr>
        <w:t>might start at 0.3</w:t>
      </w:r>
      <w:r>
        <w:rPr>
          <w:lang w:val="en"/>
        </w:rPr>
        <w:t xml:space="preserve"> lux in environmentally sensitive areas to 20 lux or more for intersections.  </w:t>
      </w:r>
      <w:r w:rsidR="00FC47B7">
        <w:rPr>
          <w:lang w:val="en"/>
        </w:rPr>
        <w:t>A</w:t>
      </w:r>
      <w:r w:rsidR="008826EB">
        <w:rPr>
          <w:lang w:val="en"/>
        </w:rPr>
        <w:t xml:space="preserve"> public area may be </w:t>
      </w:r>
      <w:r w:rsidR="00FC47B7">
        <w:rPr>
          <w:lang w:val="en"/>
        </w:rPr>
        <w:t xml:space="preserve">in the 10 to 100 lux range.  Workplace lighting can be as much as </w:t>
      </w:r>
      <w:r>
        <w:rPr>
          <w:lang w:val="en"/>
        </w:rPr>
        <w:t xml:space="preserve">20 kilolux </w:t>
      </w:r>
      <w:r w:rsidR="00FC47B7">
        <w:rPr>
          <w:lang w:val="en"/>
        </w:rPr>
        <w:t xml:space="preserve">when the </w:t>
      </w:r>
      <w:r>
        <w:rPr>
          <w:lang w:val="en"/>
        </w:rPr>
        <w:t xml:space="preserve">most intricate manipulative tasks </w:t>
      </w:r>
      <w:r w:rsidR="005E3390">
        <w:rPr>
          <w:lang w:val="en"/>
        </w:rPr>
        <w:t>need to be</w:t>
      </w:r>
      <w:r>
        <w:rPr>
          <w:lang w:val="en"/>
        </w:rPr>
        <w:t xml:space="preserve"> done.  </w:t>
      </w:r>
    </w:p>
    <w:p w:rsidR="00A953A6" w:rsidRDefault="00A953A6" w:rsidP="00E87673">
      <w:pPr>
        <w:rPr>
          <w:lang w:val="en"/>
        </w:rPr>
      </w:pPr>
      <w:r w:rsidRPr="00A953A6">
        <w:rPr>
          <w:szCs w:val="24"/>
          <w:lang w:eastAsia="en-AU"/>
        </w:rPr>
        <w:t>Skeldon,</w:t>
      </w:r>
      <w:r>
        <w:rPr>
          <w:szCs w:val="24"/>
          <w:lang w:eastAsia="en-AU"/>
        </w:rPr>
        <w:t xml:space="preserve"> Phillips and Dijk</w:t>
      </w:r>
      <w:r w:rsidRPr="00A953A6">
        <w:rPr>
          <w:szCs w:val="24"/>
          <w:lang w:eastAsia="en-AU"/>
        </w:rPr>
        <w:t xml:space="preserve"> (2017)</w:t>
      </w:r>
      <w:r>
        <w:rPr>
          <w:szCs w:val="24"/>
          <w:lang w:eastAsia="en-AU"/>
        </w:rPr>
        <w:t xml:space="preserve"> showed the upper part of a graph like Figure 1</w:t>
      </w:r>
      <w:r w:rsidR="0022539B">
        <w:rPr>
          <w:szCs w:val="24"/>
          <w:lang w:eastAsia="en-AU"/>
        </w:rPr>
        <w:t xml:space="preserve"> </w:t>
      </w:r>
      <w:r w:rsidR="008557A2">
        <w:rPr>
          <w:szCs w:val="24"/>
          <w:lang w:eastAsia="en-AU"/>
        </w:rPr>
        <w:t>with an</w:t>
      </w:r>
      <w:r>
        <w:rPr>
          <w:szCs w:val="24"/>
          <w:lang w:eastAsia="en-AU"/>
        </w:rPr>
        <w:t xml:space="preserve"> </w:t>
      </w:r>
      <w:r w:rsidR="008557A2">
        <w:rPr>
          <w:szCs w:val="24"/>
          <w:lang w:eastAsia="en-AU"/>
        </w:rPr>
        <w:t xml:space="preserve">additional curve to represent typical modern light exposure.  Its daytime peak </w:t>
      </w:r>
      <w:r w:rsidR="00297B73">
        <w:rPr>
          <w:szCs w:val="24"/>
          <w:lang w:eastAsia="en-AU"/>
        </w:rPr>
        <w:t xml:space="preserve">(indoors) </w:t>
      </w:r>
      <w:r w:rsidR="008557A2">
        <w:rPr>
          <w:szCs w:val="24"/>
          <w:lang w:eastAsia="en-AU"/>
        </w:rPr>
        <w:t>is at about 200 lux, and the curve then drops to about 60 lux</w:t>
      </w:r>
      <w:r w:rsidR="000009DE">
        <w:rPr>
          <w:szCs w:val="24"/>
          <w:lang w:eastAsia="en-AU"/>
        </w:rPr>
        <w:t xml:space="preserve"> in the evening</w:t>
      </w:r>
      <w:r w:rsidR="008557A2">
        <w:rPr>
          <w:szCs w:val="24"/>
          <w:lang w:eastAsia="en-AU"/>
        </w:rPr>
        <w:t xml:space="preserve"> before dropping steeply at bedtime.</w:t>
      </w:r>
      <w:r w:rsidR="00176615">
        <w:rPr>
          <w:szCs w:val="24"/>
          <w:lang w:eastAsia="en-AU"/>
        </w:rPr>
        <w:t xml:space="preserve">  We thus tend to be deprived of a couple of log units of light in daytime and about twice as </w:t>
      </w:r>
      <w:r w:rsidR="009F2834">
        <w:rPr>
          <w:szCs w:val="24"/>
          <w:lang w:eastAsia="en-AU"/>
        </w:rPr>
        <w:t xml:space="preserve">much </w:t>
      </w:r>
      <w:r w:rsidR="00176615">
        <w:rPr>
          <w:szCs w:val="24"/>
          <w:lang w:eastAsia="en-AU"/>
        </w:rPr>
        <w:t xml:space="preserve">dark at night. </w:t>
      </w:r>
    </w:p>
    <w:p w:rsidR="00E87673" w:rsidRDefault="00E87673" w:rsidP="00E87673">
      <w:pPr>
        <w:rPr>
          <w:lang w:val="en"/>
        </w:rPr>
      </w:pPr>
      <w:r>
        <w:rPr>
          <w:lang w:val="en"/>
        </w:rPr>
        <w:t xml:space="preserve">Modern civilisation could not function </w:t>
      </w:r>
      <w:r w:rsidR="00176615">
        <w:rPr>
          <w:lang w:val="en"/>
        </w:rPr>
        <w:t xml:space="preserve">effectively </w:t>
      </w:r>
      <w:r>
        <w:rPr>
          <w:lang w:val="en"/>
        </w:rPr>
        <w:t xml:space="preserve">without artificial illumination, but present practice tends to come at great costs, as will be seen.  </w:t>
      </w:r>
      <w:r w:rsidR="00176615">
        <w:rPr>
          <w:lang w:val="en"/>
        </w:rPr>
        <w:t>S</w:t>
      </w:r>
      <w:r w:rsidR="006A401F">
        <w:rPr>
          <w:lang w:val="en"/>
        </w:rPr>
        <w:t xml:space="preserve">ubstantial </w:t>
      </w:r>
      <w:r>
        <w:rPr>
          <w:lang w:val="en"/>
        </w:rPr>
        <w:t xml:space="preserve">moderation </w:t>
      </w:r>
      <w:r w:rsidR="006A401F">
        <w:rPr>
          <w:lang w:val="en"/>
        </w:rPr>
        <w:t xml:space="preserve">of </w:t>
      </w:r>
      <w:r w:rsidR="00B64C7A">
        <w:rPr>
          <w:lang w:val="en"/>
        </w:rPr>
        <w:t>artificial light at night (</w:t>
      </w:r>
      <w:r w:rsidR="006A401F">
        <w:rPr>
          <w:lang w:val="en"/>
        </w:rPr>
        <w:t>ALAN</w:t>
      </w:r>
      <w:r w:rsidR="00B64C7A">
        <w:rPr>
          <w:lang w:val="en"/>
        </w:rPr>
        <w:t>)</w:t>
      </w:r>
      <w:r w:rsidR="006F20CA">
        <w:rPr>
          <w:lang w:val="en"/>
        </w:rPr>
        <w:t>, especially its biologically active component</w:t>
      </w:r>
      <w:r w:rsidR="00B64C7A">
        <w:rPr>
          <w:lang w:val="en"/>
        </w:rPr>
        <w:t>s</w:t>
      </w:r>
      <w:r w:rsidR="006F20CA">
        <w:rPr>
          <w:lang w:val="en"/>
        </w:rPr>
        <w:t>,</w:t>
      </w:r>
      <w:r w:rsidR="006A401F">
        <w:rPr>
          <w:lang w:val="en"/>
        </w:rPr>
        <w:t xml:space="preserve"> </w:t>
      </w:r>
      <w:r>
        <w:rPr>
          <w:lang w:val="en"/>
        </w:rPr>
        <w:t xml:space="preserve">is </w:t>
      </w:r>
      <w:r w:rsidR="00677010">
        <w:rPr>
          <w:lang w:val="en"/>
        </w:rPr>
        <w:t xml:space="preserve">well justified and </w:t>
      </w:r>
      <w:r>
        <w:rPr>
          <w:lang w:val="en"/>
        </w:rPr>
        <w:t xml:space="preserve">way overdue. </w:t>
      </w:r>
    </w:p>
    <w:p w:rsidR="00D27CE0" w:rsidRDefault="00D27CE0" w:rsidP="00E87673">
      <w:pPr>
        <w:rPr>
          <w:lang w:val="en"/>
        </w:rPr>
      </w:pPr>
    </w:p>
    <w:p w:rsidR="00D27CE0" w:rsidRDefault="00D27CE0" w:rsidP="00E87673">
      <w:pPr>
        <w:rPr>
          <w:lang w:val="en"/>
        </w:rPr>
      </w:pPr>
    </w:p>
    <w:p w:rsidR="00FB42A9" w:rsidRDefault="009F458E" w:rsidP="00D27CE0">
      <w:pPr>
        <w:pStyle w:val="Heading1"/>
      </w:pPr>
      <w:bookmarkStart w:id="3" w:name="_Toc27512965"/>
      <w:r w:rsidRPr="00E723AA">
        <w:t>ENVIRONMENT</w:t>
      </w:r>
      <w:r w:rsidR="00E723AA" w:rsidRPr="00E723AA">
        <w:t>AL ASPECTS OF ARTIFICIAL LIGHT AT NIGHT</w:t>
      </w:r>
      <w:r w:rsidRPr="00E723AA">
        <w:t xml:space="preserve"> </w:t>
      </w:r>
      <w:r w:rsidR="000817A5">
        <w:t>(ALAN)</w:t>
      </w:r>
      <w:bookmarkEnd w:id="3"/>
    </w:p>
    <w:p w:rsidR="00A479D4" w:rsidRDefault="00A479D4" w:rsidP="00F60391">
      <w:pPr>
        <w:rPr>
          <w:lang w:val="en"/>
        </w:rPr>
      </w:pPr>
    </w:p>
    <w:p w:rsidR="009F458E" w:rsidRDefault="009F458E" w:rsidP="009F458E">
      <w:pPr>
        <w:rPr>
          <w:lang w:eastAsia="en-AU"/>
        </w:rPr>
      </w:pPr>
      <w:r>
        <w:rPr>
          <w:lang w:eastAsia="en-AU"/>
        </w:rPr>
        <w:t>Light from celestial bodies entering Earth’s atmosphere does not all reach the ground.  For a light source at the zenith, about 7% is back</w:t>
      </w:r>
      <w:r w:rsidR="007C5B1B">
        <w:rPr>
          <w:lang w:eastAsia="en-AU"/>
        </w:rPr>
        <w:t>-</w:t>
      </w:r>
      <w:r>
        <w:rPr>
          <w:lang w:eastAsia="en-AU"/>
        </w:rPr>
        <w:t xml:space="preserve">scattered into space and another 7% is scattered </w:t>
      </w:r>
      <w:r w:rsidR="007C5B1B">
        <w:rPr>
          <w:lang w:eastAsia="en-AU"/>
        </w:rPr>
        <w:t xml:space="preserve">forwards, ie </w:t>
      </w:r>
      <w:r>
        <w:rPr>
          <w:lang w:eastAsia="en-AU"/>
        </w:rPr>
        <w:t>downwards</w:t>
      </w:r>
      <w:r w:rsidR="00440F3D">
        <w:rPr>
          <w:lang w:eastAsia="en-AU"/>
        </w:rPr>
        <w:t>.  In the case of light from the sun, the scattered light appears as the daytime sky</w:t>
      </w:r>
      <w:r>
        <w:rPr>
          <w:lang w:eastAsia="en-AU"/>
        </w:rPr>
        <w:t>.</w:t>
      </w:r>
      <w:r w:rsidR="00440F3D">
        <w:rPr>
          <w:lang w:eastAsia="en-AU"/>
        </w:rPr>
        <w:t xml:space="preserve">  The scattering is stronger for light of shorter wavelengths, which is why th</w:t>
      </w:r>
      <w:r w:rsidR="00FE01DD">
        <w:rPr>
          <w:lang w:eastAsia="en-AU"/>
        </w:rPr>
        <w:t xml:space="preserve">e </w:t>
      </w:r>
      <w:r w:rsidR="00980450">
        <w:rPr>
          <w:lang w:eastAsia="en-AU"/>
        </w:rPr>
        <w:t xml:space="preserve">clear </w:t>
      </w:r>
      <w:r w:rsidR="00FE01DD">
        <w:rPr>
          <w:lang w:eastAsia="en-AU"/>
        </w:rPr>
        <w:t>sky</w:t>
      </w:r>
      <w:r w:rsidR="00440F3D">
        <w:rPr>
          <w:lang w:eastAsia="en-AU"/>
        </w:rPr>
        <w:t xml:space="preserve"> </w:t>
      </w:r>
      <w:r w:rsidR="006349C7">
        <w:rPr>
          <w:lang w:eastAsia="en-AU"/>
        </w:rPr>
        <w:t xml:space="preserve">has a </w:t>
      </w:r>
      <w:r w:rsidR="00440F3D">
        <w:rPr>
          <w:lang w:eastAsia="en-AU"/>
        </w:rPr>
        <w:t>blu</w:t>
      </w:r>
      <w:r w:rsidR="00FE01DD">
        <w:rPr>
          <w:lang w:eastAsia="en-AU"/>
        </w:rPr>
        <w:t>e</w:t>
      </w:r>
      <w:r w:rsidR="006349C7">
        <w:rPr>
          <w:lang w:eastAsia="en-AU"/>
        </w:rPr>
        <w:t xml:space="preserve"> tint</w:t>
      </w:r>
      <w:r w:rsidR="00440F3D">
        <w:rPr>
          <w:lang w:eastAsia="en-AU"/>
        </w:rPr>
        <w:t>.  When the sun is near the horizon it</w:t>
      </w:r>
      <w:r w:rsidR="00980450">
        <w:rPr>
          <w:lang w:eastAsia="en-AU"/>
        </w:rPr>
        <w:t xml:space="preserve">s disk </w:t>
      </w:r>
      <w:r w:rsidR="003F76E1">
        <w:rPr>
          <w:lang w:eastAsia="en-AU"/>
        </w:rPr>
        <w:t xml:space="preserve">and the light from it </w:t>
      </w:r>
      <w:r w:rsidR="00440F3D">
        <w:rPr>
          <w:lang w:eastAsia="en-AU"/>
        </w:rPr>
        <w:t xml:space="preserve">takes on a reddish hue as more of its </w:t>
      </w:r>
      <w:r w:rsidR="00FB6378">
        <w:rPr>
          <w:lang w:eastAsia="en-AU"/>
        </w:rPr>
        <w:t xml:space="preserve">short wavelength </w:t>
      </w:r>
      <w:r w:rsidR="00B80D95">
        <w:rPr>
          <w:lang w:eastAsia="en-AU"/>
        </w:rPr>
        <w:t xml:space="preserve">violet and blue </w:t>
      </w:r>
      <w:r w:rsidR="00440F3D">
        <w:rPr>
          <w:lang w:eastAsia="en-AU"/>
        </w:rPr>
        <w:t xml:space="preserve">light is scattered during its longer </w:t>
      </w:r>
      <w:r w:rsidR="00B80D95">
        <w:rPr>
          <w:lang w:eastAsia="en-AU"/>
        </w:rPr>
        <w:t xml:space="preserve">than usual </w:t>
      </w:r>
      <w:r w:rsidR="00440F3D">
        <w:rPr>
          <w:lang w:eastAsia="en-AU"/>
        </w:rPr>
        <w:t>path through the atmosphere.</w:t>
      </w:r>
      <w:r>
        <w:rPr>
          <w:lang w:eastAsia="en-AU"/>
        </w:rPr>
        <w:t xml:space="preserve"> </w:t>
      </w:r>
    </w:p>
    <w:p w:rsidR="00FB6378" w:rsidRDefault="007F7ABF" w:rsidP="009F458E">
      <w:pPr>
        <w:rPr>
          <w:lang w:eastAsia="en-AU"/>
        </w:rPr>
      </w:pPr>
      <w:r>
        <w:rPr>
          <w:lang w:eastAsia="en-AU"/>
        </w:rPr>
        <w:t xml:space="preserve">Much of the </w:t>
      </w:r>
      <w:r w:rsidR="00A82E99">
        <w:rPr>
          <w:lang w:eastAsia="en-AU"/>
        </w:rPr>
        <w:t xml:space="preserve">ambient </w:t>
      </w:r>
      <w:r>
        <w:rPr>
          <w:lang w:eastAsia="en-AU"/>
        </w:rPr>
        <w:t>artificial light present outdoors in populated areas</w:t>
      </w:r>
      <w:r w:rsidR="00F56AB3">
        <w:rPr>
          <w:lang w:eastAsia="en-AU"/>
        </w:rPr>
        <w:t xml:space="preserve"> at night</w:t>
      </w:r>
      <w:r>
        <w:rPr>
          <w:lang w:eastAsia="en-AU"/>
        </w:rPr>
        <w:t xml:space="preserve"> ends up</w:t>
      </w:r>
      <w:r w:rsidR="00FE01DD">
        <w:rPr>
          <w:lang w:eastAsia="en-AU"/>
        </w:rPr>
        <w:t xml:space="preserve"> as </w:t>
      </w:r>
      <w:r w:rsidR="00A82E99">
        <w:rPr>
          <w:lang w:eastAsia="en-AU"/>
        </w:rPr>
        <w:t xml:space="preserve">a mix of </w:t>
      </w:r>
      <w:r w:rsidR="00FE01DD">
        <w:rPr>
          <w:lang w:eastAsia="en-AU"/>
        </w:rPr>
        <w:t>used</w:t>
      </w:r>
      <w:r w:rsidR="00A82E99">
        <w:rPr>
          <w:lang w:eastAsia="en-AU"/>
        </w:rPr>
        <w:t xml:space="preserve"> and</w:t>
      </w:r>
      <w:r w:rsidR="00FE01DD">
        <w:rPr>
          <w:lang w:eastAsia="en-AU"/>
        </w:rPr>
        <w:t xml:space="preserve"> unused waste </w:t>
      </w:r>
      <w:r w:rsidR="00F56AB3">
        <w:rPr>
          <w:lang w:eastAsia="en-AU"/>
        </w:rPr>
        <w:t xml:space="preserve">light </w:t>
      </w:r>
      <w:r>
        <w:rPr>
          <w:lang w:eastAsia="en-AU"/>
        </w:rPr>
        <w:t>travelling at or above the horizontal through the atmosphere</w:t>
      </w:r>
      <w:r w:rsidR="00E4132A">
        <w:rPr>
          <w:lang w:eastAsia="en-AU"/>
        </w:rPr>
        <w:t>.</w:t>
      </w:r>
      <w:r>
        <w:rPr>
          <w:lang w:eastAsia="en-AU"/>
        </w:rPr>
        <w:t xml:space="preserve">  Between 7% </w:t>
      </w:r>
      <w:r w:rsidR="00FE01DD">
        <w:rPr>
          <w:lang w:eastAsia="en-AU"/>
        </w:rPr>
        <w:t>and 5</w:t>
      </w:r>
      <w:r>
        <w:rPr>
          <w:lang w:eastAsia="en-AU"/>
        </w:rPr>
        <w:t xml:space="preserve">0% of it will also be scattered downwards, adding </w:t>
      </w:r>
      <w:r w:rsidR="00B80D95">
        <w:rPr>
          <w:lang w:eastAsia="en-AU"/>
        </w:rPr>
        <w:t xml:space="preserve">an artificial component </w:t>
      </w:r>
      <w:r>
        <w:rPr>
          <w:lang w:eastAsia="en-AU"/>
        </w:rPr>
        <w:t>to the permanent faint light (natural skyglow) emitted by atmospheric gases at night.</w:t>
      </w:r>
      <w:r w:rsidR="00762B78">
        <w:rPr>
          <w:lang w:eastAsia="en-AU"/>
        </w:rPr>
        <w:t xml:space="preserve">  The scattered artificial light is called artificial skyglow, urban skyglow or </w:t>
      </w:r>
      <w:r w:rsidR="00FE01DD">
        <w:rPr>
          <w:lang w:eastAsia="en-AU"/>
        </w:rPr>
        <w:t>inaccurately</w:t>
      </w:r>
      <w:r w:rsidR="00345CCF">
        <w:rPr>
          <w:lang w:eastAsia="en-AU"/>
        </w:rPr>
        <w:t xml:space="preserve"> but popularly</w:t>
      </w:r>
      <w:r w:rsidR="00762B78">
        <w:rPr>
          <w:lang w:eastAsia="en-AU"/>
        </w:rPr>
        <w:t xml:space="preserve">, light pollution.  In urban </w:t>
      </w:r>
      <w:r w:rsidR="0098473C">
        <w:rPr>
          <w:lang w:eastAsia="en-AU"/>
        </w:rPr>
        <w:t xml:space="preserve">and suburban </w:t>
      </w:r>
      <w:r w:rsidR="00762B78">
        <w:rPr>
          <w:lang w:eastAsia="en-AU"/>
        </w:rPr>
        <w:t>areas</w:t>
      </w:r>
      <w:r w:rsidR="00FE01DD">
        <w:rPr>
          <w:lang w:eastAsia="en-AU"/>
        </w:rPr>
        <w:t xml:space="preserve"> at night</w:t>
      </w:r>
      <w:r w:rsidR="00762B78">
        <w:rPr>
          <w:lang w:eastAsia="en-AU"/>
        </w:rPr>
        <w:t>, it often provides an ambient</w:t>
      </w:r>
      <w:r w:rsidR="0098473C">
        <w:rPr>
          <w:lang w:eastAsia="en-AU"/>
        </w:rPr>
        <w:t xml:space="preserve"> outdoor </w:t>
      </w:r>
      <w:r w:rsidR="00762B78">
        <w:rPr>
          <w:lang w:eastAsia="en-AU"/>
        </w:rPr>
        <w:t>illumination in the order of 0.1 lux to</w:t>
      </w:r>
      <w:r w:rsidR="00FE01DD">
        <w:rPr>
          <w:lang w:eastAsia="en-AU"/>
        </w:rPr>
        <w:t xml:space="preserve"> </w:t>
      </w:r>
      <w:r w:rsidR="00762B78">
        <w:rPr>
          <w:lang w:eastAsia="en-AU"/>
        </w:rPr>
        <w:t xml:space="preserve">1 lux in clear atmospheric conditions, and as much as </w:t>
      </w:r>
      <w:r w:rsidR="00055816">
        <w:rPr>
          <w:lang w:eastAsia="en-AU"/>
        </w:rPr>
        <w:t>ten</w:t>
      </w:r>
      <w:r w:rsidR="00762B78">
        <w:rPr>
          <w:lang w:eastAsia="en-AU"/>
        </w:rPr>
        <w:t xml:space="preserve"> times greater in the presence of cloud</w:t>
      </w:r>
      <w:r w:rsidR="00A83E16">
        <w:rPr>
          <w:lang w:eastAsia="en-AU"/>
        </w:rPr>
        <w:t xml:space="preserve"> (</w:t>
      </w:r>
      <w:r w:rsidR="00A83E16" w:rsidRPr="00DB4D1A">
        <w:t>Kyba, Ruhtz, Fischer</w:t>
      </w:r>
      <w:r w:rsidR="00A83E16">
        <w:t xml:space="preserve"> et al</w:t>
      </w:r>
      <w:r w:rsidR="00A83E16" w:rsidRPr="00DB4D1A">
        <w:t>. 2011)</w:t>
      </w:r>
      <w:r w:rsidR="00A83E16">
        <w:t xml:space="preserve"> </w:t>
      </w:r>
      <w:r w:rsidR="00A83E16" w:rsidRPr="00DB4D1A">
        <w:t xml:space="preserve"> </w:t>
      </w:r>
      <w:r w:rsidR="00762B78">
        <w:rPr>
          <w:lang w:eastAsia="en-AU"/>
        </w:rPr>
        <w:t xml:space="preserve"> </w:t>
      </w:r>
      <w:r w:rsidR="00F56AB3">
        <w:rPr>
          <w:lang w:eastAsia="en-AU"/>
        </w:rPr>
        <w:t xml:space="preserve"> Even in populated areas where </w:t>
      </w:r>
      <w:r w:rsidR="00523E79">
        <w:rPr>
          <w:lang w:eastAsia="en-AU"/>
        </w:rPr>
        <w:t xml:space="preserve">obstructions such as buildings and trees </w:t>
      </w:r>
      <w:r w:rsidR="00345CCF">
        <w:rPr>
          <w:lang w:eastAsia="en-AU"/>
        </w:rPr>
        <w:t xml:space="preserve">tend to </w:t>
      </w:r>
      <w:r w:rsidR="00523E79">
        <w:rPr>
          <w:lang w:eastAsia="en-AU"/>
        </w:rPr>
        <w:t xml:space="preserve">block </w:t>
      </w:r>
      <w:r w:rsidR="00F56AB3">
        <w:rPr>
          <w:lang w:eastAsia="en-AU"/>
        </w:rPr>
        <w:t>direct light from streetlights, the amount of ambient</w:t>
      </w:r>
      <w:r w:rsidR="00F23B4D">
        <w:rPr>
          <w:lang w:eastAsia="en-AU"/>
        </w:rPr>
        <w:t xml:space="preserve"> artificial</w:t>
      </w:r>
      <w:r w:rsidR="00F56AB3">
        <w:rPr>
          <w:lang w:eastAsia="en-AU"/>
        </w:rPr>
        <w:t xml:space="preserve"> light outdoors is now often</w:t>
      </w:r>
      <w:r w:rsidR="00523E79">
        <w:rPr>
          <w:lang w:eastAsia="en-AU"/>
        </w:rPr>
        <w:t xml:space="preserve"> several log units </w:t>
      </w:r>
      <w:r w:rsidR="00F56AB3">
        <w:rPr>
          <w:lang w:eastAsia="en-AU"/>
        </w:rPr>
        <w:t xml:space="preserve">brighter than </w:t>
      </w:r>
      <w:r w:rsidR="00F23B4D">
        <w:rPr>
          <w:lang w:eastAsia="en-AU"/>
        </w:rPr>
        <w:t>natural darkness at night.  This represents a massive change in the night phase of the daily light-dark cycle on Earth</w:t>
      </w:r>
      <w:r w:rsidR="00F23B4D" w:rsidRPr="00F23B4D">
        <w:rPr>
          <w:lang w:eastAsia="en-AU"/>
        </w:rPr>
        <w:t xml:space="preserve"> </w:t>
      </w:r>
      <w:r w:rsidR="00F23B4D">
        <w:rPr>
          <w:lang w:eastAsia="en-AU"/>
        </w:rPr>
        <w:t>that most living things evolved in.</w:t>
      </w:r>
    </w:p>
    <w:p w:rsidR="007F7ABF" w:rsidRDefault="0098473C" w:rsidP="00430C5C">
      <w:pPr>
        <w:rPr>
          <w:lang w:eastAsia="en-AU"/>
        </w:rPr>
      </w:pPr>
      <w:r>
        <w:rPr>
          <w:lang w:eastAsia="en-AU"/>
        </w:rPr>
        <w:t xml:space="preserve">Artificial skyglow </w:t>
      </w:r>
      <w:r w:rsidR="009918BE">
        <w:rPr>
          <w:lang w:eastAsia="en-AU"/>
        </w:rPr>
        <w:t>is a curse for professional and amateur astronomers alike as it reduces the apparent contrast of celestial objects, making the</w:t>
      </w:r>
      <w:r w:rsidR="00B93F8D">
        <w:rPr>
          <w:lang w:eastAsia="en-AU"/>
        </w:rPr>
        <w:t xml:space="preserve"> </w:t>
      </w:r>
      <w:r w:rsidR="00E4132A">
        <w:rPr>
          <w:lang w:eastAsia="en-AU"/>
        </w:rPr>
        <w:t xml:space="preserve">fainter </w:t>
      </w:r>
      <w:r w:rsidR="00B93F8D">
        <w:rPr>
          <w:lang w:eastAsia="en-AU"/>
        </w:rPr>
        <w:t xml:space="preserve">objects </w:t>
      </w:r>
      <w:r w:rsidR="009918BE">
        <w:rPr>
          <w:lang w:eastAsia="en-AU"/>
        </w:rPr>
        <w:t xml:space="preserve">harder </w:t>
      </w:r>
      <w:r w:rsidR="00E4132A">
        <w:rPr>
          <w:lang w:eastAsia="en-AU"/>
        </w:rPr>
        <w:t xml:space="preserve">or impossible </w:t>
      </w:r>
      <w:r w:rsidR="009918BE">
        <w:rPr>
          <w:lang w:eastAsia="en-AU"/>
        </w:rPr>
        <w:t xml:space="preserve">to </w:t>
      </w:r>
      <w:r w:rsidR="00B93F8D">
        <w:rPr>
          <w:lang w:eastAsia="en-AU"/>
        </w:rPr>
        <w:t xml:space="preserve">see and </w:t>
      </w:r>
      <w:r w:rsidR="009918BE">
        <w:rPr>
          <w:lang w:eastAsia="en-AU"/>
        </w:rPr>
        <w:t>photograph</w:t>
      </w:r>
      <w:r w:rsidR="00B93F8D">
        <w:rPr>
          <w:lang w:eastAsia="en-AU"/>
        </w:rPr>
        <w:t>, and adding spurious information to spectroscopic analysis</w:t>
      </w:r>
      <w:r w:rsidR="001621DA">
        <w:rPr>
          <w:lang w:eastAsia="en-AU"/>
        </w:rPr>
        <w:t xml:space="preserve"> that has been so important in generating knowledge of the universe.</w:t>
      </w:r>
      <w:r w:rsidR="00880A0F">
        <w:rPr>
          <w:lang w:eastAsia="en-AU"/>
        </w:rPr>
        <w:t xml:space="preserve"> </w:t>
      </w:r>
      <w:r w:rsidR="00870AAD">
        <w:rPr>
          <w:lang w:eastAsia="en-AU"/>
        </w:rPr>
        <w:t xml:space="preserve"> Glare from unwanted direct artificial illumination is also an increasing problem.  Both forms of light pollution </w:t>
      </w:r>
      <w:r w:rsidR="00880A0F">
        <w:rPr>
          <w:lang w:eastAsia="en-AU"/>
        </w:rPr>
        <w:t xml:space="preserve">also interfere with the </w:t>
      </w:r>
      <w:r w:rsidR="001621DA">
        <w:rPr>
          <w:lang w:eastAsia="en-AU"/>
        </w:rPr>
        <w:t xml:space="preserve">education and knowledge </w:t>
      </w:r>
      <w:r w:rsidR="00880A0F">
        <w:rPr>
          <w:lang w:eastAsia="en-AU"/>
        </w:rPr>
        <w:t>of members of the public who attend public telescope viewing nights</w:t>
      </w:r>
      <w:r w:rsidR="005E3390">
        <w:rPr>
          <w:lang w:eastAsia="en-AU"/>
        </w:rPr>
        <w:t>.</w:t>
      </w:r>
      <w:r w:rsidR="00880A0F">
        <w:rPr>
          <w:lang w:eastAsia="en-AU"/>
        </w:rPr>
        <w:t xml:space="preserve"> </w:t>
      </w:r>
      <w:r w:rsidR="005E3390">
        <w:rPr>
          <w:lang w:eastAsia="en-AU"/>
        </w:rPr>
        <w:t xml:space="preserve"> </w:t>
      </w:r>
      <w:r w:rsidR="00F23B4D">
        <w:rPr>
          <w:lang w:eastAsia="en-AU"/>
        </w:rPr>
        <w:t>This explain</w:t>
      </w:r>
      <w:r w:rsidR="002E4933">
        <w:rPr>
          <w:lang w:eastAsia="en-AU"/>
        </w:rPr>
        <w:t>s</w:t>
      </w:r>
      <w:r w:rsidR="00F23B4D">
        <w:rPr>
          <w:lang w:eastAsia="en-AU"/>
        </w:rPr>
        <w:t xml:space="preserve"> what motivates some of the individuals </w:t>
      </w:r>
      <w:r w:rsidR="00A83E16">
        <w:rPr>
          <w:lang w:eastAsia="en-AU"/>
        </w:rPr>
        <w:t xml:space="preserve">including the </w:t>
      </w:r>
      <w:r w:rsidR="00345CCF">
        <w:rPr>
          <w:lang w:eastAsia="en-AU"/>
        </w:rPr>
        <w:t>writer</w:t>
      </w:r>
      <w:r w:rsidR="00A83E16">
        <w:rPr>
          <w:lang w:eastAsia="en-AU"/>
        </w:rPr>
        <w:t xml:space="preserve"> </w:t>
      </w:r>
      <w:r w:rsidR="00F23B4D">
        <w:rPr>
          <w:lang w:eastAsia="en-AU"/>
        </w:rPr>
        <w:t>who campaign against the environmental and ecological damage being caused by present lighting practices.</w:t>
      </w:r>
      <w:r w:rsidR="00E60572">
        <w:rPr>
          <w:lang w:eastAsia="en-AU"/>
        </w:rPr>
        <w:t xml:space="preserve">  </w:t>
      </w:r>
      <w:r w:rsidR="00F23B4D">
        <w:rPr>
          <w:lang w:eastAsia="en-AU"/>
        </w:rPr>
        <w:t xml:space="preserve">Other reasons include climate change, sustainability, </w:t>
      </w:r>
      <w:r w:rsidR="005E3390">
        <w:rPr>
          <w:lang w:eastAsia="en-AU"/>
        </w:rPr>
        <w:t>b</w:t>
      </w:r>
      <w:r w:rsidR="00870AAD">
        <w:rPr>
          <w:lang w:eastAsia="en-AU"/>
        </w:rPr>
        <w:t>iodiversity loss</w:t>
      </w:r>
      <w:r w:rsidR="00F23B4D">
        <w:rPr>
          <w:lang w:eastAsia="en-AU"/>
        </w:rPr>
        <w:t xml:space="preserve"> and so on.</w:t>
      </w:r>
    </w:p>
    <w:p w:rsidR="00CC0466" w:rsidRDefault="00CC0466" w:rsidP="00430C5C">
      <w:pPr>
        <w:rPr>
          <w:lang w:eastAsia="en-AU"/>
        </w:rPr>
      </w:pPr>
      <w:r>
        <w:rPr>
          <w:lang w:eastAsia="en-AU"/>
        </w:rPr>
        <w:t>Waste light</w:t>
      </w:r>
      <w:r w:rsidR="00FB6378">
        <w:rPr>
          <w:lang w:eastAsia="en-AU"/>
        </w:rPr>
        <w:t xml:space="preserve"> in the atmosphere</w:t>
      </w:r>
      <w:r>
        <w:rPr>
          <w:lang w:eastAsia="en-AU"/>
        </w:rPr>
        <w:t xml:space="preserve"> tends to be proportional to the total amount of light generated electrically</w:t>
      </w:r>
      <w:r w:rsidR="00A82E99">
        <w:rPr>
          <w:lang w:eastAsia="en-AU"/>
        </w:rPr>
        <w:t xml:space="preserve">, although the constant of proportionality varies from place to place depending on spectral power distribution of the various lamps in use, the shielding and aiming of their luminaires and the albedo </w:t>
      </w:r>
      <w:r w:rsidR="00055816">
        <w:rPr>
          <w:lang w:eastAsia="en-AU"/>
        </w:rPr>
        <w:t xml:space="preserve">(total reflectance) </w:t>
      </w:r>
      <w:r w:rsidR="00A82E99">
        <w:rPr>
          <w:lang w:eastAsia="en-AU"/>
        </w:rPr>
        <w:t>of the terrain.</w:t>
      </w:r>
      <w:r w:rsidR="0098473C">
        <w:rPr>
          <w:lang w:eastAsia="en-AU"/>
        </w:rPr>
        <w:t xml:space="preserve">  </w:t>
      </w:r>
      <w:r w:rsidR="00FC5B84">
        <w:rPr>
          <w:lang w:eastAsia="en-AU"/>
        </w:rPr>
        <w:t>Much of t</w:t>
      </w:r>
      <w:r w:rsidR="0098473C">
        <w:rPr>
          <w:lang w:eastAsia="en-AU"/>
        </w:rPr>
        <w:t>he electricity used</w:t>
      </w:r>
      <w:r>
        <w:rPr>
          <w:lang w:eastAsia="en-AU"/>
        </w:rPr>
        <w:t xml:space="preserve"> </w:t>
      </w:r>
      <w:r w:rsidR="004349EB">
        <w:rPr>
          <w:lang w:eastAsia="en-AU"/>
        </w:rPr>
        <w:t xml:space="preserve">currently </w:t>
      </w:r>
      <w:r>
        <w:rPr>
          <w:lang w:eastAsia="en-AU"/>
        </w:rPr>
        <w:t xml:space="preserve">involves fossil fuel burning. </w:t>
      </w:r>
      <w:r w:rsidR="00FE01DD">
        <w:rPr>
          <w:lang w:eastAsia="en-AU"/>
        </w:rPr>
        <w:t xml:space="preserve"> </w:t>
      </w:r>
      <w:r w:rsidR="00A83E16">
        <w:rPr>
          <w:lang w:eastAsia="en-AU"/>
        </w:rPr>
        <w:t xml:space="preserve">Overlighting and other poor lighting practices result in </w:t>
      </w:r>
      <w:r>
        <w:rPr>
          <w:lang w:eastAsia="en-AU"/>
        </w:rPr>
        <w:t>unnecessary emission</w:t>
      </w:r>
      <w:r w:rsidR="002E4933">
        <w:rPr>
          <w:lang w:eastAsia="en-AU"/>
        </w:rPr>
        <w:t>s</w:t>
      </w:r>
      <w:r>
        <w:rPr>
          <w:lang w:eastAsia="en-AU"/>
        </w:rPr>
        <w:t xml:space="preserve"> of greenhouse gases and the contribution of this to anthropogenic climate change.</w:t>
      </w:r>
    </w:p>
    <w:p w:rsidR="001C14B2" w:rsidRPr="001C14B2" w:rsidRDefault="00870AAD" w:rsidP="00430C5C">
      <w:pPr>
        <w:rPr>
          <w:rFonts w:cs="Times New Roman"/>
          <w:szCs w:val="24"/>
        </w:rPr>
      </w:pPr>
      <w:r>
        <w:rPr>
          <w:lang w:eastAsia="en-AU"/>
        </w:rPr>
        <w:t xml:space="preserve">Many of the </w:t>
      </w:r>
      <w:r w:rsidR="00FC5B84">
        <w:rPr>
          <w:lang w:eastAsia="en-AU"/>
        </w:rPr>
        <w:t xml:space="preserve">seriously </w:t>
      </w:r>
      <w:r w:rsidR="00880A0F">
        <w:rPr>
          <w:lang w:eastAsia="en-AU"/>
        </w:rPr>
        <w:t xml:space="preserve">adverse effects of </w:t>
      </w:r>
      <w:r>
        <w:rPr>
          <w:lang w:eastAsia="en-AU"/>
        </w:rPr>
        <w:t>ALAN</w:t>
      </w:r>
      <w:r w:rsidR="001C14B2">
        <w:rPr>
          <w:lang w:eastAsia="en-AU"/>
        </w:rPr>
        <w:t xml:space="preserve"> have only come to attention within the last two decades.  In that time there has been </w:t>
      </w:r>
      <w:r w:rsidR="001C14B2" w:rsidRPr="001C14B2">
        <w:rPr>
          <w:rFonts w:cs="Times New Roman"/>
          <w:szCs w:val="24"/>
        </w:rPr>
        <w:t>a revolution in vision science.  For</w:t>
      </w:r>
      <w:r w:rsidR="0009205E">
        <w:rPr>
          <w:rFonts w:cs="Times New Roman"/>
          <w:szCs w:val="24"/>
        </w:rPr>
        <w:t xml:space="preserve"> well </w:t>
      </w:r>
      <w:r w:rsidR="001C14B2" w:rsidRPr="001C14B2">
        <w:rPr>
          <w:rFonts w:cs="Times New Roman"/>
          <w:szCs w:val="24"/>
        </w:rPr>
        <w:t xml:space="preserve">over a </w:t>
      </w:r>
      <w:r w:rsidR="0009205E">
        <w:rPr>
          <w:rFonts w:cs="Times New Roman"/>
          <w:szCs w:val="24"/>
        </w:rPr>
        <w:t xml:space="preserve">century </w:t>
      </w:r>
      <w:r w:rsidR="001C14B2" w:rsidRPr="001C14B2">
        <w:rPr>
          <w:rFonts w:cs="Times New Roman"/>
          <w:szCs w:val="24"/>
        </w:rPr>
        <w:t>the presence of rod and cone light receptors in the eye has been known and their functions are now reasonably well understood.  So the discovery of a third type of light receptor in mammalian eyes in 2002 has led to substantial further research and uncovered much detail about how exposure to the blue compone</w:t>
      </w:r>
      <w:r w:rsidR="00B378CA">
        <w:rPr>
          <w:rFonts w:cs="Times New Roman"/>
          <w:szCs w:val="24"/>
        </w:rPr>
        <w:t xml:space="preserve">nt of </w:t>
      </w:r>
      <w:r w:rsidR="001C14B2" w:rsidRPr="001C14B2">
        <w:rPr>
          <w:rFonts w:cs="Times New Roman"/>
          <w:szCs w:val="24"/>
        </w:rPr>
        <w:t xml:space="preserve">ALAN is a risk factor for some serious ill-health conditions such as breast and prostate cancers, obesity, dementia, heart disease, </w:t>
      </w:r>
      <w:r w:rsidR="00980450">
        <w:rPr>
          <w:rFonts w:cs="Times New Roman"/>
          <w:szCs w:val="24"/>
        </w:rPr>
        <w:t xml:space="preserve">and </w:t>
      </w:r>
      <w:r w:rsidR="001C14B2" w:rsidRPr="001C14B2">
        <w:rPr>
          <w:rFonts w:cs="Times New Roman"/>
          <w:szCs w:val="24"/>
        </w:rPr>
        <w:t>type 2 diabetes</w:t>
      </w:r>
      <w:r w:rsidR="00241739">
        <w:rPr>
          <w:rFonts w:cs="Times New Roman"/>
          <w:szCs w:val="24"/>
        </w:rPr>
        <w:t xml:space="preserve"> (eg </w:t>
      </w:r>
      <w:r w:rsidR="008034EA" w:rsidRPr="001D635C">
        <w:rPr>
          <w:lang w:val="en"/>
        </w:rPr>
        <w:t>Blask, Brainard, Gibbons</w:t>
      </w:r>
      <w:r w:rsidR="008034EA">
        <w:rPr>
          <w:lang w:val="en"/>
        </w:rPr>
        <w:t xml:space="preserve"> et al</w:t>
      </w:r>
      <w:r w:rsidR="00241739">
        <w:rPr>
          <w:rFonts w:cs="Times New Roman"/>
          <w:szCs w:val="24"/>
        </w:rPr>
        <w:t xml:space="preserve"> 2012).</w:t>
      </w:r>
      <w:r w:rsidR="001C14B2" w:rsidRPr="001C14B2">
        <w:rPr>
          <w:rFonts w:cs="Times New Roman"/>
          <w:szCs w:val="24"/>
        </w:rPr>
        <w:t xml:space="preserve"> </w:t>
      </w:r>
      <w:r w:rsidR="00B378CA">
        <w:rPr>
          <w:rFonts w:cs="Times New Roman"/>
          <w:szCs w:val="24"/>
        </w:rPr>
        <w:t xml:space="preserve"> The mechanisms by which ALAN also has adverse effects on quality and quantity of sleep should not be overlooked either</w:t>
      </w:r>
      <w:r w:rsidR="00D27D70">
        <w:rPr>
          <w:rFonts w:cs="Times New Roman"/>
          <w:szCs w:val="24"/>
        </w:rPr>
        <w:t>: some details are given at the end of this section.</w:t>
      </w:r>
    </w:p>
    <w:p w:rsidR="001C14B2" w:rsidRPr="001C14B2" w:rsidRDefault="001C14B2" w:rsidP="002E4933">
      <w:r w:rsidRPr="001C14B2">
        <w:t xml:space="preserve">The third kind of light receptors </w:t>
      </w:r>
      <w:r w:rsidR="00B378CA">
        <w:t>are the 5</w:t>
      </w:r>
      <w:r w:rsidR="00C56783">
        <w:t>% or so of the retinal ganglion</w:t>
      </w:r>
      <w:r w:rsidR="00B378CA">
        <w:t xml:space="preserve"> cell</w:t>
      </w:r>
      <w:r w:rsidR="00C56783">
        <w:t>s</w:t>
      </w:r>
      <w:r w:rsidR="00B378CA">
        <w:t xml:space="preserve"> that </w:t>
      </w:r>
      <w:r w:rsidR="00C56783">
        <w:t xml:space="preserve">contain melanopsin, a substance </w:t>
      </w:r>
      <w:r w:rsidR="00980450">
        <w:t xml:space="preserve">(photopigment) </w:t>
      </w:r>
      <w:r w:rsidR="00C56783">
        <w:t>that is sensitive to light</w:t>
      </w:r>
      <w:r w:rsidR="00B378CA">
        <w:t xml:space="preserve">.  These </w:t>
      </w:r>
      <w:r w:rsidR="00452839">
        <w:t>cells</w:t>
      </w:r>
      <w:r w:rsidR="008034EA">
        <w:t xml:space="preserve"> </w:t>
      </w:r>
      <w:r w:rsidR="00B378CA">
        <w:t xml:space="preserve">are called </w:t>
      </w:r>
      <w:r w:rsidR="00B378CA" w:rsidRPr="00345CCF">
        <w:rPr>
          <w:i/>
        </w:rPr>
        <w:t xml:space="preserve">intrinsically photosensitive </w:t>
      </w:r>
      <w:r w:rsidRPr="00345CCF">
        <w:rPr>
          <w:i/>
        </w:rPr>
        <w:t>retinal ganglion cells</w:t>
      </w:r>
      <w:r w:rsidRPr="001C14B2">
        <w:t xml:space="preserve"> </w:t>
      </w:r>
      <w:r w:rsidR="00D2241C">
        <w:t>(</w:t>
      </w:r>
      <w:r w:rsidR="00B378CA">
        <w:t>ip</w:t>
      </w:r>
      <w:r w:rsidRPr="001C14B2">
        <w:t>RGCs).  They respond to a narrow range of wavelengths in the blue part of the visible spectrum with a peak at about 460 nm.  Their output is not image forming</w:t>
      </w:r>
      <w:r w:rsidR="00B378CA">
        <w:t>; i</w:t>
      </w:r>
      <w:r w:rsidRPr="001C14B2">
        <w:t xml:space="preserve">nstead, their combined signal </w:t>
      </w:r>
      <w:r w:rsidR="00345CCF">
        <w:t xml:space="preserve">is like the output of a light meter: it </w:t>
      </w:r>
      <w:r w:rsidRPr="001C14B2">
        <w:t xml:space="preserve">affects pupil size, </w:t>
      </w:r>
      <w:r w:rsidR="005948F0">
        <w:t>provides the synchronising signal for</w:t>
      </w:r>
      <w:r w:rsidRPr="001C14B2">
        <w:t xml:space="preserve"> the body’s circadian rhythms and controls the release of the neuro-hormone melatonin that is a precursor to several other important biochemicals, a part of the sleep-wakefulness system, a powerful antioxidant and the body’s primary defence against breast cancer.  </w:t>
      </w:r>
    </w:p>
    <w:p w:rsidR="001C14B2" w:rsidRPr="001C14B2" w:rsidRDefault="001C14B2" w:rsidP="002E4933">
      <w:r w:rsidRPr="001C14B2">
        <w:t>Most life forms on Earth, even fungi</w:t>
      </w:r>
      <w:r w:rsidR="00C7571D">
        <w:t xml:space="preserve"> and algae</w:t>
      </w:r>
      <w:r w:rsidRPr="001C14B2">
        <w:t xml:space="preserve">, include melatonin. </w:t>
      </w:r>
      <w:r w:rsidR="00345CCF">
        <w:t xml:space="preserve"> </w:t>
      </w:r>
      <w:r w:rsidRPr="001C14B2">
        <w:t xml:space="preserve">It was present from the earliest stages of evolution.  In mammals, even the nocturnal ones, melatonin is secreted by the pineal only in dim and dark conditions, ie only at night in the natural world.  Bright blue light, which </w:t>
      </w:r>
      <w:r w:rsidR="00870AAD">
        <w:t xml:space="preserve">of course </w:t>
      </w:r>
      <w:r w:rsidR="00980450">
        <w:t xml:space="preserve">tends to be </w:t>
      </w:r>
      <w:r w:rsidRPr="001C14B2">
        <w:t xml:space="preserve">plentiful in daytime, </w:t>
      </w:r>
      <w:r w:rsidR="00C56783">
        <w:t xml:space="preserve">usefully </w:t>
      </w:r>
      <w:r w:rsidR="00C7571D">
        <w:t xml:space="preserve">suppresses </w:t>
      </w:r>
      <w:r w:rsidR="007901B8">
        <w:t xml:space="preserve">the </w:t>
      </w:r>
      <w:r w:rsidRPr="001C14B2">
        <w:t>secretion</w:t>
      </w:r>
      <w:r w:rsidR="00C56783">
        <w:t xml:space="preserve"> </w:t>
      </w:r>
      <w:r w:rsidR="007901B8">
        <w:t xml:space="preserve">of melatonin </w:t>
      </w:r>
      <w:r w:rsidR="00C56783">
        <w:t>then</w:t>
      </w:r>
      <w:r w:rsidR="00C7571D">
        <w:t>.</w:t>
      </w:r>
      <w:r w:rsidR="002E4933">
        <w:t xml:space="preserve">  Bacteria in the gut are the main generators o</w:t>
      </w:r>
      <w:r w:rsidR="002B2138">
        <w:t>f</w:t>
      </w:r>
      <w:r w:rsidR="002E4933">
        <w:t xml:space="preserve"> melatonin.  </w:t>
      </w:r>
      <w:r w:rsidR="00F27D6D">
        <w:t>In this, t</w:t>
      </w:r>
      <w:r w:rsidR="002E4933">
        <w:t>hey</w:t>
      </w:r>
      <w:r w:rsidR="002B2138">
        <w:t xml:space="preserve"> act in synchrony with the pineal.</w:t>
      </w:r>
    </w:p>
    <w:p w:rsidR="001C14B2" w:rsidRPr="001C14B2" w:rsidRDefault="001C14B2" w:rsidP="002E4933">
      <w:r w:rsidRPr="001C14B2">
        <w:t>Campfires produce very little blue light so that exposures to campfire light at night did not produce much evolutionary pressure on humans over the last hundred thousand years or more</w:t>
      </w:r>
      <w:r w:rsidR="005948F0">
        <w:t xml:space="preserve"> since </w:t>
      </w:r>
      <w:r w:rsidR="00AB73E3">
        <w:t>humans began to employ fire</w:t>
      </w:r>
      <w:r w:rsidRPr="001C14B2">
        <w:t xml:space="preserve">.  Gas light had </w:t>
      </w:r>
      <w:r w:rsidR="00F27D6D">
        <w:t>hardly</w:t>
      </w:r>
      <w:r w:rsidRPr="001C14B2">
        <w:t xml:space="preserve"> more effect </w:t>
      </w:r>
      <w:r w:rsidR="003E1F5D">
        <w:t>when</w:t>
      </w:r>
      <w:r w:rsidRPr="001C14B2">
        <w:t xml:space="preserve"> it came into use.  It </w:t>
      </w:r>
      <w:r w:rsidR="002B2138">
        <w:t>has only been</w:t>
      </w:r>
      <w:r w:rsidR="006C4C78">
        <w:t xml:space="preserve"> since the </w:t>
      </w:r>
      <w:r w:rsidRPr="001C14B2">
        <w:t xml:space="preserve">introduction of </w:t>
      </w:r>
      <w:r w:rsidR="006C4C78">
        <w:t xml:space="preserve">practical </w:t>
      </w:r>
      <w:r w:rsidRPr="001C14B2">
        <w:t xml:space="preserve">electric lighting </w:t>
      </w:r>
      <w:r w:rsidR="006C4C78">
        <w:t>in</w:t>
      </w:r>
      <w:r w:rsidRPr="001C14B2">
        <w:t xml:space="preserve"> the 1880s</w:t>
      </w:r>
      <w:r w:rsidR="006C4C78">
        <w:t xml:space="preserve"> and its </w:t>
      </w:r>
      <w:r w:rsidR="00055816">
        <w:t xml:space="preserve">subsequent </w:t>
      </w:r>
      <w:r w:rsidR="006C4C78">
        <w:t xml:space="preserve">widespread adoption </w:t>
      </w:r>
      <w:r w:rsidRPr="001C14B2">
        <w:t xml:space="preserve">that there </w:t>
      </w:r>
      <w:r w:rsidR="0009205E">
        <w:t xml:space="preserve">has been </w:t>
      </w:r>
      <w:r w:rsidRPr="001C14B2">
        <w:t xml:space="preserve">enough blue light at night to </w:t>
      </w:r>
      <w:r w:rsidR="00486B2B">
        <w:t>cause</w:t>
      </w:r>
      <w:r w:rsidRPr="001C14B2">
        <w:t xml:space="preserve"> large-scale interference with the health of exposed humans and lower order life forms. </w:t>
      </w:r>
    </w:p>
    <w:p w:rsidR="001C14B2" w:rsidRDefault="00486B2B" w:rsidP="002E4933">
      <w:r>
        <w:t>With h</w:t>
      </w:r>
      <w:r w:rsidR="00716937">
        <w:t>uman e</w:t>
      </w:r>
      <w:r w:rsidR="001C14B2" w:rsidRPr="001C14B2">
        <w:t xml:space="preserve">xposures to environmental pollution such as asbestos, heavy metals, tobacco smoke, some modern </w:t>
      </w:r>
      <w:r>
        <w:t>organo-</w:t>
      </w:r>
      <w:r w:rsidR="001C14B2" w:rsidRPr="001C14B2">
        <w:t xml:space="preserve">chemicals and ionising radiation, some time, even many years, may elapse between exposure and adverse health outcomes.  Ill health resulting from exposure to </w:t>
      </w:r>
      <w:r w:rsidR="003E1F5D">
        <w:t>ALAN</w:t>
      </w:r>
      <w:r w:rsidR="001C14B2" w:rsidRPr="001C14B2">
        <w:t xml:space="preserve"> also tends to have a long latency, but acute exposures can </w:t>
      </w:r>
      <w:r w:rsidR="006C4C78">
        <w:t>quickly trigger</w:t>
      </w:r>
      <w:r w:rsidR="001C14B2" w:rsidRPr="001C14B2">
        <w:t xml:space="preserve"> bad outcomes </w:t>
      </w:r>
      <w:r w:rsidR="0009205E">
        <w:t>in some circumstances</w:t>
      </w:r>
      <w:r w:rsidR="001C14B2" w:rsidRPr="001C14B2">
        <w:t xml:space="preserve">.  This </w:t>
      </w:r>
      <w:r w:rsidR="00C7571D">
        <w:t>is</w:t>
      </w:r>
      <w:r w:rsidR="001C14B2" w:rsidRPr="001C14B2">
        <w:t xml:space="preserve"> of </w:t>
      </w:r>
      <w:r w:rsidR="006B6554">
        <w:t xml:space="preserve">particular </w:t>
      </w:r>
      <w:r w:rsidR="001C14B2" w:rsidRPr="001C14B2">
        <w:t xml:space="preserve">concern in relation to </w:t>
      </w:r>
      <w:r w:rsidR="00D2241C">
        <w:t>modern blue-rich spor</w:t>
      </w:r>
      <w:r w:rsidR="001C14B2" w:rsidRPr="001C14B2">
        <w:t>ts lighting</w:t>
      </w:r>
      <w:r w:rsidR="008D10EA">
        <w:t xml:space="preserve"> and similarly intense light sources such as illuminated billboards</w:t>
      </w:r>
      <w:r w:rsidR="00980450">
        <w:t xml:space="preserve"> and outdoor video screens</w:t>
      </w:r>
      <w:r w:rsidR="00D2241C">
        <w:t>.</w:t>
      </w:r>
    </w:p>
    <w:p w:rsidR="00D27D70" w:rsidRPr="00305D6F" w:rsidRDefault="00D27D70" w:rsidP="00D27D70">
      <w:pPr>
        <w:rPr>
          <w:rStyle w:val="cit"/>
          <w:rFonts w:cs="Times New Roman"/>
          <w:color w:val="000000" w:themeColor="text1"/>
          <w:szCs w:val="24"/>
        </w:rPr>
      </w:pPr>
      <w:r>
        <w:rPr>
          <w:rFonts w:cs="Times New Roman"/>
          <w:color w:val="000000"/>
          <w:szCs w:val="24"/>
        </w:rPr>
        <w:t>Poor sleep can arise for numerous reasons, one of which is exposure to ALAN.</w:t>
      </w:r>
      <w:r w:rsidR="00D524A5">
        <w:rPr>
          <w:rFonts w:cs="Times New Roman"/>
          <w:color w:val="000000"/>
          <w:szCs w:val="24"/>
        </w:rPr>
        <w:t xml:space="preserve">  </w:t>
      </w:r>
      <w:r w:rsidRPr="00305D6F">
        <w:rPr>
          <w:rFonts w:cs="Times New Roman"/>
          <w:color w:val="000000"/>
          <w:szCs w:val="24"/>
        </w:rPr>
        <w:t xml:space="preserve">Self-report of poor sleep </w:t>
      </w:r>
      <w:r>
        <w:rPr>
          <w:rFonts w:cs="Times New Roman"/>
          <w:color w:val="000000"/>
          <w:szCs w:val="24"/>
        </w:rPr>
        <w:t xml:space="preserve">(worse subjective sleep quality, more sleep problems and daytime somnolence) </w:t>
      </w:r>
      <w:r w:rsidRPr="00305D6F">
        <w:rPr>
          <w:rFonts w:cs="Times New Roman"/>
          <w:color w:val="000000"/>
          <w:szCs w:val="24"/>
        </w:rPr>
        <w:t>was associated with greater A</w:t>
      </w:r>
      <w:r>
        <w:rPr>
          <w:rFonts w:cs="Times New Roman"/>
          <w:color w:val="000000"/>
          <w:szCs w:val="24"/>
        </w:rPr>
        <w:t>lzheimer</w:t>
      </w:r>
      <w:r w:rsidR="00C11678">
        <w:rPr>
          <w:rFonts w:cs="Times New Roman"/>
          <w:color w:val="000000"/>
          <w:szCs w:val="24"/>
        </w:rPr>
        <w:t>’s</w:t>
      </w:r>
      <w:r>
        <w:rPr>
          <w:rFonts w:cs="Times New Roman"/>
          <w:color w:val="000000"/>
          <w:szCs w:val="24"/>
        </w:rPr>
        <w:t>-</w:t>
      </w:r>
      <w:r w:rsidR="00DD4709">
        <w:rPr>
          <w:rFonts w:cs="Times New Roman"/>
          <w:color w:val="000000"/>
          <w:szCs w:val="24"/>
        </w:rPr>
        <w:t>d</w:t>
      </w:r>
      <w:r>
        <w:rPr>
          <w:rFonts w:cs="Times New Roman"/>
          <w:color w:val="000000"/>
          <w:szCs w:val="24"/>
        </w:rPr>
        <w:t>isease</w:t>
      </w:r>
      <w:r w:rsidRPr="00305D6F">
        <w:rPr>
          <w:rFonts w:cs="Times New Roman"/>
          <w:color w:val="000000"/>
          <w:szCs w:val="24"/>
        </w:rPr>
        <w:t>-related pathology in cognitively healthy adults at risk for AD.</w:t>
      </w:r>
      <w:r>
        <w:rPr>
          <w:rFonts w:cs="Times New Roman"/>
          <w:color w:val="000000"/>
          <w:szCs w:val="24"/>
        </w:rPr>
        <w:t xml:space="preserve"> </w:t>
      </w:r>
      <w:r w:rsidRPr="00305D6F">
        <w:rPr>
          <w:rFonts w:cs="Times New Roman"/>
          <w:color w:val="000000"/>
          <w:szCs w:val="24"/>
        </w:rPr>
        <w:t xml:space="preserve"> Effective strategies exist for improving sleep; therefore sleep health may be a tractable target for early intervention to attenuate AD pathogenesis</w:t>
      </w:r>
      <w:r>
        <w:rPr>
          <w:rFonts w:cs="Times New Roman"/>
          <w:color w:val="000000"/>
          <w:szCs w:val="24"/>
        </w:rPr>
        <w:t xml:space="preserve"> (</w:t>
      </w:r>
      <w:r w:rsidRPr="00536B7D">
        <w:rPr>
          <w:rStyle w:val="cit"/>
          <w:rFonts w:cs="Times New Roman"/>
          <w:color w:val="000000" w:themeColor="text1"/>
        </w:rPr>
        <w:t>Sprecher</w:t>
      </w:r>
      <w:r>
        <w:rPr>
          <w:rStyle w:val="cit"/>
          <w:rFonts w:cs="Times New Roman"/>
          <w:color w:val="000000" w:themeColor="text1"/>
        </w:rPr>
        <w:t>, Koscik, Carlsson et al. 2017).</w:t>
      </w:r>
    </w:p>
    <w:p w:rsidR="00D27D70" w:rsidRDefault="00D27D70" w:rsidP="001C14B2">
      <w:pPr>
        <w:spacing w:after="0" w:line="240" w:lineRule="auto"/>
        <w:rPr>
          <w:rFonts w:cs="Times New Roman"/>
          <w:szCs w:val="24"/>
        </w:rPr>
      </w:pPr>
    </w:p>
    <w:p w:rsidR="00D64610" w:rsidRDefault="00D64610">
      <w:pPr>
        <w:rPr>
          <w:rFonts w:cs="Times New Roman"/>
          <w:szCs w:val="24"/>
        </w:rPr>
      </w:pPr>
    </w:p>
    <w:p w:rsidR="00ED03E9" w:rsidRDefault="00ED03E9">
      <w:pPr>
        <w:rPr>
          <w:rFonts w:cs="Times New Roman"/>
          <w:szCs w:val="24"/>
        </w:rPr>
      </w:pPr>
    </w:p>
    <w:p w:rsidR="00AC3BD4" w:rsidRPr="00E723AA" w:rsidRDefault="002E74CF" w:rsidP="00152619">
      <w:pPr>
        <w:pStyle w:val="Heading1"/>
      </w:pPr>
      <w:bookmarkStart w:id="4" w:name="_Toc27512966"/>
      <w:r>
        <w:t>ABORIGINAL</w:t>
      </w:r>
      <w:r w:rsidRPr="00E723AA">
        <w:t xml:space="preserve"> CULTURAL HERITAGE </w:t>
      </w:r>
      <w:r w:rsidR="00AC3BD4" w:rsidRPr="00E723AA">
        <w:t xml:space="preserve">EFFECTS </w:t>
      </w:r>
      <w:r w:rsidR="00AC3BD4">
        <w:t>OF ALAN</w:t>
      </w:r>
      <w:bookmarkEnd w:id="4"/>
    </w:p>
    <w:p w:rsidR="00AC3BD4" w:rsidRDefault="00AC3BD4" w:rsidP="00AC3BD4">
      <w:pPr>
        <w:shd w:val="clear" w:color="auto" w:fill="FFFFFF"/>
        <w:rPr>
          <w:rFonts w:eastAsia="Times New Roman" w:cs="Times New Roman"/>
          <w:color w:val="000000"/>
          <w:szCs w:val="24"/>
        </w:rPr>
      </w:pPr>
    </w:p>
    <w:p w:rsidR="00AC3BD4" w:rsidRDefault="00AC3BD4" w:rsidP="00AC3BD4">
      <w:pPr>
        <w:shd w:val="clear" w:color="auto" w:fill="FFFFFF"/>
        <w:rPr>
          <w:rFonts w:eastAsia="Times New Roman" w:cs="Times New Roman"/>
          <w:color w:val="000000"/>
          <w:szCs w:val="24"/>
        </w:rPr>
      </w:pPr>
      <w:r>
        <w:rPr>
          <w:rFonts w:eastAsia="Times New Roman" w:cs="Times New Roman"/>
          <w:color w:val="000000"/>
          <w:szCs w:val="24"/>
        </w:rPr>
        <w:t xml:space="preserve">A person with good eyesight can see about 2700 stars in the natural clear night sky.  In central Melbourne the number of stars </w:t>
      </w:r>
      <w:r w:rsidR="0047494A">
        <w:rPr>
          <w:rFonts w:eastAsia="Times New Roman" w:cs="Times New Roman"/>
          <w:color w:val="000000"/>
          <w:szCs w:val="24"/>
        </w:rPr>
        <w:t xml:space="preserve">visible to the unaided eye </w:t>
      </w:r>
      <w:r>
        <w:rPr>
          <w:rFonts w:eastAsia="Times New Roman" w:cs="Times New Roman"/>
          <w:color w:val="000000"/>
          <w:szCs w:val="24"/>
        </w:rPr>
        <w:t xml:space="preserve">may be as small as ten and the iconic Southern Cross is seen only as a triangle, which is bad news for tourism.  The Milky Way, Magellanic Clouds and other faint features are completely blotted out by the urban skyglow.  But these </w:t>
      </w:r>
      <w:r w:rsidR="00F27D6D">
        <w:rPr>
          <w:rFonts w:eastAsia="Times New Roman" w:cs="Times New Roman"/>
          <w:color w:val="000000"/>
          <w:szCs w:val="24"/>
        </w:rPr>
        <w:t xml:space="preserve">are major features in the natural night sky and </w:t>
      </w:r>
      <w:r>
        <w:rPr>
          <w:rFonts w:eastAsia="Times New Roman" w:cs="Times New Roman"/>
          <w:color w:val="000000"/>
          <w:szCs w:val="24"/>
        </w:rPr>
        <w:t xml:space="preserve">illustrate and assist perpetuation of the Dreamtime stories that have provided tribal law, survival knowledge and social order for Aborigines </w:t>
      </w:r>
      <w:r w:rsidR="00C11678">
        <w:rPr>
          <w:rFonts w:eastAsia="Times New Roman" w:cs="Times New Roman"/>
          <w:color w:val="000000"/>
          <w:szCs w:val="24"/>
        </w:rPr>
        <w:t xml:space="preserve">(and also Torres Strait Islanders) </w:t>
      </w:r>
      <w:r>
        <w:rPr>
          <w:rFonts w:eastAsia="Times New Roman" w:cs="Times New Roman"/>
          <w:color w:val="000000"/>
          <w:szCs w:val="24"/>
        </w:rPr>
        <w:t>over many millennia.  Obscur</w:t>
      </w:r>
      <w:r w:rsidR="0047494A">
        <w:rPr>
          <w:rFonts w:eastAsia="Times New Roman" w:cs="Times New Roman"/>
          <w:color w:val="000000"/>
          <w:szCs w:val="24"/>
        </w:rPr>
        <w:t xml:space="preserve">ation of </w:t>
      </w:r>
      <w:r w:rsidRPr="00E723AA">
        <w:rPr>
          <w:rFonts w:eastAsia="Times New Roman" w:cs="Times New Roman"/>
          <w:color w:val="000000"/>
          <w:szCs w:val="24"/>
        </w:rPr>
        <w:t xml:space="preserve">these features </w:t>
      </w:r>
      <w:r>
        <w:rPr>
          <w:rFonts w:eastAsia="Times New Roman" w:cs="Times New Roman"/>
          <w:color w:val="000000"/>
          <w:szCs w:val="24"/>
        </w:rPr>
        <w:t xml:space="preserve">continues to interfere with the </w:t>
      </w:r>
      <w:r w:rsidR="00F27D6D">
        <w:rPr>
          <w:rFonts w:eastAsia="Times New Roman" w:cs="Times New Roman"/>
          <w:color w:val="000000"/>
          <w:szCs w:val="24"/>
        </w:rPr>
        <w:t xml:space="preserve">shrinking </w:t>
      </w:r>
      <w:r>
        <w:rPr>
          <w:rFonts w:eastAsia="Times New Roman" w:cs="Times New Roman"/>
          <w:color w:val="000000"/>
          <w:szCs w:val="24"/>
        </w:rPr>
        <w:t>collective memory of the stories over much of the populated areas of Australia</w:t>
      </w:r>
      <w:r w:rsidRPr="00E723AA">
        <w:rPr>
          <w:rFonts w:eastAsia="Times New Roman" w:cs="Times New Roman"/>
          <w:color w:val="000000"/>
          <w:szCs w:val="24"/>
        </w:rPr>
        <w:t xml:space="preserve">.  </w:t>
      </w:r>
    </w:p>
    <w:p w:rsidR="00AC3BD4" w:rsidRDefault="00AC3BD4" w:rsidP="00AC3BD4">
      <w:pPr>
        <w:shd w:val="clear" w:color="auto" w:fill="FFFFFF"/>
        <w:rPr>
          <w:rFonts w:eastAsia="Times New Roman" w:cs="Times New Roman"/>
          <w:color w:val="000000"/>
          <w:szCs w:val="24"/>
        </w:rPr>
      </w:pPr>
      <w:r>
        <w:rPr>
          <w:rFonts w:eastAsia="Times New Roman" w:cs="Times New Roman"/>
          <w:color w:val="000000"/>
          <w:szCs w:val="24"/>
        </w:rPr>
        <w:t>Many organisations in Australia</w:t>
      </w:r>
      <w:r w:rsidRPr="00E723AA">
        <w:rPr>
          <w:rFonts w:eastAsia="Times New Roman" w:cs="Times New Roman"/>
          <w:color w:val="000000"/>
          <w:szCs w:val="24"/>
        </w:rPr>
        <w:t xml:space="preserve"> make a public show of paying respects to traditional land</w:t>
      </w:r>
      <w:r>
        <w:rPr>
          <w:rFonts w:eastAsia="Times New Roman" w:cs="Times New Roman"/>
          <w:color w:val="000000"/>
          <w:szCs w:val="24"/>
        </w:rPr>
        <w:t xml:space="preserve"> custodians</w:t>
      </w:r>
      <w:r w:rsidRPr="00E723AA">
        <w:rPr>
          <w:rFonts w:eastAsia="Times New Roman" w:cs="Times New Roman"/>
          <w:color w:val="000000"/>
          <w:szCs w:val="24"/>
        </w:rPr>
        <w:t xml:space="preserve"> and past, present and future Aboriginal elders while</w:t>
      </w:r>
      <w:r>
        <w:rPr>
          <w:rFonts w:eastAsia="Times New Roman" w:cs="Times New Roman"/>
          <w:color w:val="000000"/>
          <w:szCs w:val="24"/>
        </w:rPr>
        <w:t xml:space="preserve"> ALAN under the control of these organisations is often released carelessly into the outdoor environment and thereby continues to </w:t>
      </w:r>
      <w:r w:rsidRPr="00E723AA">
        <w:rPr>
          <w:rFonts w:eastAsia="Times New Roman" w:cs="Times New Roman"/>
          <w:color w:val="000000"/>
          <w:szCs w:val="24"/>
        </w:rPr>
        <w:t>c</w:t>
      </w:r>
      <w:r>
        <w:rPr>
          <w:rFonts w:eastAsia="Times New Roman" w:cs="Times New Roman"/>
          <w:color w:val="000000"/>
          <w:szCs w:val="24"/>
        </w:rPr>
        <w:t>ontribute to irreversible losses of Aboriginal cultural heritage</w:t>
      </w:r>
      <w:r w:rsidRPr="00E723AA">
        <w:rPr>
          <w:rFonts w:eastAsia="Times New Roman" w:cs="Times New Roman"/>
          <w:color w:val="000000"/>
          <w:szCs w:val="24"/>
        </w:rPr>
        <w:t>.</w:t>
      </w:r>
      <w:r>
        <w:rPr>
          <w:rFonts w:eastAsia="Times New Roman" w:cs="Times New Roman"/>
          <w:color w:val="000000"/>
          <w:szCs w:val="24"/>
        </w:rPr>
        <w:t xml:space="preserve">  It is</w:t>
      </w:r>
      <w:r w:rsidR="00F27D6D">
        <w:rPr>
          <w:rFonts w:eastAsia="Times New Roman" w:cs="Times New Roman"/>
          <w:color w:val="000000"/>
          <w:szCs w:val="24"/>
        </w:rPr>
        <w:t xml:space="preserve"> also</w:t>
      </w:r>
      <w:r>
        <w:rPr>
          <w:rFonts w:eastAsia="Times New Roman" w:cs="Times New Roman"/>
          <w:color w:val="000000"/>
          <w:szCs w:val="24"/>
        </w:rPr>
        <w:t xml:space="preserve"> common but particularly incongruous to </w:t>
      </w:r>
      <w:r w:rsidR="00C11678">
        <w:rPr>
          <w:rFonts w:eastAsia="Times New Roman" w:cs="Times New Roman"/>
          <w:color w:val="000000"/>
          <w:szCs w:val="24"/>
        </w:rPr>
        <w:t>find</w:t>
      </w:r>
      <w:r>
        <w:rPr>
          <w:rFonts w:eastAsia="Times New Roman" w:cs="Times New Roman"/>
          <w:color w:val="000000"/>
          <w:szCs w:val="24"/>
        </w:rPr>
        <w:t xml:space="preserve"> a forest of sky-unfriendly artificial lights at and near Aboriginal cultural centre</w:t>
      </w:r>
      <w:r w:rsidR="00F27D6D">
        <w:rPr>
          <w:rFonts w:eastAsia="Times New Roman" w:cs="Times New Roman"/>
          <w:color w:val="000000"/>
          <w:szCs w:val="24"/>
        </w:rPr>
        <w:t>s, memorials and sacred sites</w:t>
      </w:r>
      <w:r w:rsidR="0047494A">
        <w:rPr>
          <w:rFonts w:eastAsia="Times New Roman" w:cs="Times New Roman"/>
          <w:color w:val="000000"/>
          <w:szCs w:val="24"/>
        </w:rPr>
        <w:t>, Uluru being a prime example</w:t>
      </w:r>
      <w:r w:rsidR="00F27D6D">
        <w:rPr>
          <w:rFonts w:eastAsia="Times New Roman" w:cs="Times New Roman"/>
          <w:color w:val="000000"/>
          <w:szCs w:val="24"/>
        </w:rPr>
        <w:t>.</w:t>
      </w:r>
    </w:p>
    <w:p w:rsidR="00662E6A" w:rsidRDefault="00662E6A" w:rsidP="00AC3BD4">
      <w:pPr>
        <w:shd w:val="clear" w:color="auto" w:fill="FFFFFF"/>
        <w:rPr>
          <w:rFonts w:eastAsia="Times New Roman" w:cs="Times New Roman"/>
          <w:color w:val="000000"/>
          <w:szCs w:val="24"/>
        </w:rPr>
      </w:pPr>
      <w:r>
        <w:rPr>
          <w:rFonts w:eastAsia="Times New Roman" w:cs="Times New Roman"/>
          <w:color w:val="000000"/>
          <w:szCs w:val="24"/>
        </w:rPr>
        <w:t>In countries outside Australia, the link between features of the night sky and the cultural heritage of other first peoples may be as strong as or lesser than is the case in Australia</w:t>
      </w:r>
      <w:r w:rsidR="00AE0BFF">
        <w:rPr>
          <w:rFonts w:eastAsia="Times New Roman" w:cs="Times New Roman"/>
          <w:color w:val="000000"/>
          <w:szCs w:val="24"/>
        </w:rPr>
        <w:t>, the point being that it is a world-wide problem.</w:t>
      </w:r>
    </w:p>
    <w:p w:rsidR="00AC3BD4" w:rsidRDefault="00AC3BD4" w:rsidP="00AC3BD4">
      <w:pPr>
        <w:rPr>
          <w:rFonts w:eastAsia="Times New Roman" w:cs="Times New Roman"/>
          <w:color w:val="000000"/>
          <w:szCs w:val="24"/>
        </w:rPr>
      </w:pPr>
      <w:r>
        <w:rPr>
          <w:rFonts w:eastAsia="Times New Roman" w:cs="Times New Roman"/>
          <w:color w:val="000000"/>
          <w:szCs w:val="24"/>
        </w:rPr>
        <w:t xml:space="preserve">  </w:t>
      </w:r>
    </w:p>
    <w:p w:rsidR="00AC3BD4" w:rsidRDefault="00AC3BD4" w:rsidP="00AC3BD4">
      <w:pPr>
        <w:rPr>
          <w:rFonts w:eastAsia="Times New Roman" w:cs="Times New Roman"/>
          <w:color w:val="000000"/>
          <w:szCs w:val="24"/>
        </w:rPr>
      </w:pPr>
    </w:p>
    <w:p w:rsidR="00E84081" w:rsidRDefault="00E84081" w:rsidP="00AC3BD4">
      <w:pPr>
        <w:rPr>
          <w:rFonts w:eastAsia="Times New Roman" w:cs="Times New Roman"/>
          <w:color w:val="000000"/>
          <w:szCs w:val="24"/>
        </w:rPr>
      </w:pPr>
    </w:p>
    <w:p w:rsidR="007F7ABF" w:rsidRPr="009F458E" w:rsidRDefault="002E74CF" w:rsidP="00E723AA">
      <w:pPr>
        <w:pStyle w:val="Heading1"/>
      </w:pPr>
      <w:bookmarkStart w:id="5" w:name="_Toc27512967"/>
      <w:r>
        <w:t xml:space="preserve">ECOLOGY AND BIODIVERSITY </w:t>
      </w:r>
      <w:r w:rsidR="00E4132A">
        <w:t xml:space="preserve">EFFECTS OF </w:t>
      </w:r>
      <w:r w:rsidR="000817A5">
        <w:t>A</w:t>
      </w:r>
      <w:r w:rsidR="00E4132A">
        <w:t>L</w:t>
      </w:r>
      <w:r w:rsidR="000817A5">
        <w:t>A</w:t>
      </w:r>
      <w:r w:rsidR="00E4132A">
        <w:t>N</w:t>
      </w:r>
      <w:bookmarkEnd w:id="5"/>
      <w:r w:rsidR="000817A5">
        <w:t xml:space="preserve"> </w:t>
      </w:r>
    </w:p>
    <w:p w:rsidR="00A479D4" w:rsidRDefault="00A479D4" w:rsidP="00C80551">
      <w:pPr>
        <w:rPr>
          <w:lang w:eastAsia="en-AU"/>
        </w:rPr>
      </w:pPr>
    </w:p>
    <w:p w:rsidR="00C80551" w:rsidRDefault="00E4132A" w:rsidP="00C80551">
      <w:pPr>
        <w:rPr>
          <w:lang w:eastAsia="en-AU"/>
        </w:rPr>
      </w:pPr>
      <w:r>
        <w:rPr>
          <w:lang w:eastAsia="en-AU"/>
        </w:rPr>
        <w:t>There is a</w:t>
      </w:r>
      <w:r w:rsidR="00AC69E2">
        <w:rPr>
          <w:lang w:eastAsia="en-AU"/>
        </w:rPr>
        <w:t xml:space="preserve"> vast literature on this topic.  </w:t>
      </w:r>
      <w:r w:rsidR="00D2241C">
        <w:rPr>
          <w:lang w:eastAsia="en-AU"/>
        </w:rPr>
        <w:t xml:space="preserve">Much of the earlier work about effects of </w:t>
      </w:r>
      <w:r w:rsidR="00861E3C">
        <w:rPr>
          <w:lang w:eastAsia="en-AU"/>
        </w:rPr>
        <w:t>ALAN</w:t>
      </w:r>
      <w:r w:rsidR="00D2241C">
        <w:rPr>
          <w:lang w:eastAsia="en-AU"/>
        </w:rPr>
        <w:t xml:space="preserve"> on plants a</w:t>
      </w:r>
      <w:r w:rsidR="00AC69E2">
        <w:rPr>
          <w:lang w:eastAsia="en-AU"/>
        </w:rPr>
        <w:t>nd</w:t>
      </w:r>
      <w:r w:rsidR="00D2241C">
        <w:rPr>
          <w:lang w:eastAsia="en-AU"/>
        </w:rPr>
        <w:t xml:space="preserve"> animals</w:t>
      </w:r>
      <w:r>
        <w:rPr>
          <w:lang w:eastAsia="en-AU"/>
        </w:rPr>
        <w:t xml:space="preserve"> </w:t>
      </w:r>
      <w:r w:rsidR="00D2241C">
        <w:rPr>
          <w:lang w:eastAsia="en-AU"/>
        </w:rPr>
        <w:t xml:space="preserve">is summarised by </w:t>
      </w:r>
      <w:r w:rsidR="00AC69E2">
        <w:rPr>
          <w:lang w:eastAsia="en-AU"/>
        </w:rPr>
        <w:t xml:space="preserve">Rich and </w:t>
      </w:r>
      <w:r w:rsidR="00D2241C">
        <w:rPr>
          <w:lang w:eastAsia="en-AU"/>
        </w:rPr>
        <w:t>Long</w:t>
      </w:r>
      <w:r w:rsidR="00AC69E2">
        <w:rPr>
          <w:lang w:eastAsia="en-AU"/>
        </w:rPr>
        <w:t xml:space="preserve">core (2006). </w:t>
      </w:r>
      <w:r w:rsidR="00D2241C">
        <w:rPr>
          <w:lang w:eastAsia="en-AU"/>
        </w:rPr>
        <w:t xml:space="preserve"> </w:t>
      </w:r>
      <w:r w:rsidR="00861E3C">
        <w:rPr>
          <w:lang w:eastAsia="en-AU"/>
        </w:rPr>
        <w:t>They found that the effects were often different from those that affected humans and accordingly proposed a new term to make the distinction, viz ecological light pollution</w:t>
      </w:r>
      <w:r w:rsidR="00471725">
        <w:rPr>
          <w:lang w:eastAsia="en-AU"/>
        </w:rPr>
        <w:t xml:space="preserve">.  </w:t>
      </w:r>
      <w:r>
        <w:rPr>
          <w:lang w:eastAsia="en-AU"/>
        </w:rPr>
        <w:t xml:space="preserve">Here </w:t>
      </w:r>
      <w:r w:rsidR="00E53FAA">
        <w:rPr>
          <w:lang w:eastAsia="en-AU"/>
        </w:rPr>
        <w:t xml:space="preserve">just a </w:t>
      </w:r>
      <w:r>
        <w:rPr>
          <w:lang w:eastAsia="en-AU"/>
        </w:rPr>
        <w:t xml:space="preserve">few </w:t>
      </w:r>
      <w:r w:rsidR="00471725">
        <w:rPr>
          <w:lang w:eastAsia="en-AU"/>
        </w:rPr>
        <w:t xml:space="preserve">of the many </w:t>
      </w:r>
      <w:r w:rsidR="00236E6C">
        <w:rPr>
          <w:lang w:eastAsia="en-AU"/>
        </w:rPr>
        <w:t xml:space="preserve">important </w:t>
      </w:r>
      <w:r w:rsidR="00C80551">
        <w:rPr>
          <w:lang w:eastAsia="en-AU"/>
        </w:rPr>
        <w:t xml:space="preserve">scientific </w:t>
      </w:r>
      <w:r>
        <w:rPr>
          <w:lang w:eastAsia="en-AU"/>
        </w:rPr>
        <w:t xml:space="preserve">papers </w:t>
      </w:r>
      <w:r w:rsidR="00471725">
        <w:rPr>
          <w:lang w:eastAsia="en-AU"/>
        </w:rPr>
        <w:t xml:space="preserve">in this area </w:t>
      </w:r>
      <w:r>
        <w:rPr>
          <w:lang w:eastAsia="en-AU"/>
        </w:rPr>
        <w:t>are discussed</w:t>
      </w:r>
      <w:r w:rsidR="00236E6C">
        <w:rPr>
          <w:lang w:eastAsia="en-AU"/>
        </w:rPr>
        <w:t>, most of them newer than 2006.</w:t>
      </w:r>
    </w:p>
    <w:p w:rsidR="00B67F28" w:rsidRDefault="00D2241C" w:rsidP="00B67F28">
      <w:pPr>
        <w:spacing w:after="0" w:line="240" w:lineRule="auto"/>
        <w:textAlignment w:val="top"/>
        <w:rPr>
          <w:rFonts w:cs="Times New Roman"/>
          <w:szCs w:val="24"/>
        </w:rPr>
      </w:pPr>
      <w:r>
        <w:rPr>
          <w:lang w:eastAsia="en-AU"/>
        </w:rPr>
        <w:t>B</w:t>
      </w:r>
      <w:r w:rsidR="00E143E2" w:rsidRPr="00AF5C2B">
        <w:rPr>
          <w:rFonts w:eastAsia="Times New Roman" w:cs="Times New Roman"/>
          <w:color w:val="1C1D1E"/>
          <w:szCs w:val="24"/>
          <w:lang w:val="en" w:eastAsia="en-AU"/>
        </w:rPr>
        <w:t xml:space="preserve">ishop (1969) found that when the incident light at the surface of an artificial stream was above a threshold </w:t>
      </w:r>
      <w:r w:rsidR="00E143E2">
        <w:rPr>
          <w:rFonts w:eastAsia="Times New Roman" w:cs="Times New Roman"/>
          <w:color w:val="1C1D1E"/>
          <w:szCs w:val="24"/>
          <w:lang w:val="en" w:eastAsia="en-AU"/>
        </w:rPr>
        <w:t xml:space="preserve">in the range of </w:t>
      </w:r>
      <w:r w:rsidR="00E143E2" w:rsidRPr="00AF5C2B">
        <w:rPr>
          <w:rFonts w:eastAsia="Times New Roman" w:cs="Times New Roman"/>
          <w:color w:val="1C1D1E"/>
          <w:szCs w:val="24"/>
          <w:lang w:val="en" w:eastAsia="en-AU"/>
        </w:rPr>
        <w:t>1 to</w:t>
      </w:r>
      <w:r w:rsidR="00E54DC4">
        <w:rPr>
          <w:rFonts w:eastAsia="Times New Roman" w:cs="Times New Roman"/>
          <w:color w:val="1C1D1E"/>
          <w:szCs w:val="24"/>
          <w:lang w:val="en" w:eastAsia="en-AU"/>
        </w:rPr>
        <w:t xml:space="preserve"> </w:t>
      </w:r>
      <w:r w:rsidR="00E143E2" w:rsidRPr="00AF5C2B">
        <w:rPr>
          <w:rFonts w:eastAsia="Times New Roman" w:cs="Times New Roman"/>
          <w:color w:val="1C1D1E"/>
          <w:szCs w:val="24"/>
          <w:lang w:val="en" w:eastAsia="en-AU"/>
        </w:rPr>
        <w:t xml:space="preserve">10 mlux, </w:t>
      </w:r>
      <w:r w:rsidR="00E143E2" w:rsidRPr="00AF5C2B">
        <w:rPr>
          <w:rFonts w:eastAsia="Times New Roman" w:cs="Times New Roman"/>
          <w:color w:val="1C1D1E"/>
          <w:szCs w:val="24"/>
          <w:lang w:eastAsia="en-AU"/>
        </w:rPr>
        <w:t>aquatic insect activity measured as drift decreased.</w:t>
      </w:r>
      <w:r w:rsidR="00E53FAA">
        <w:rPr>
          <w:rStyle w:val="FootnoteReference"/>
          <w:rFonts w:eastAsia="Times New Roman" w:cs="Times New Roman"/>
          <w:color w:val="1C1D1E"/>
          <w:szCs w:val="24"/>
          <w:lang w:eastAsia="en-AU"/>
        </w:rPr>
        <w:footnoteReference w:id="4"/>
      </w:r>
      <w:r w:rsidR="00E143E2" w:rsidRPr="00AF5C2B">
        <w:rPr>
          <w:rFonts w:eastAsia="Times New Roman" w:cs="Times New Roman"/>
          <w:color w:val="1C1D1E"/>
          <w:szCs w:val="24"/>
          <w:lang w:eastAsia="en-AU"/>
        </w:rPr>
        <w:t xml:space="preserve">  Below that threshold the activity increased. </w:t>
      </w:r>
      <w:r w:rsidR="00E143E2">
        <w:rPr>
          <w:rFonts w:eastAsia="Times New Roman" w:cs="Times New Roman"/>
          <w:color w:val="1C1D1E"/>
          <w:szCs w:val="24"/>
          <w:lang w:eastAsia="en-AU"/>
        </w:rPr>
        <w:t xml:space="preserve"> </w:t>
      </w:r>
      <w:r w:rsidR="00E143E2" w:rsidRPr="00AF5C2B">
        <w:rPr>
          <w:rFonts w:eastAsia="Times New Roman" w:cs="Times New Roman"/>
          <w:color w:val="1C1D1E"/>
          <w:szCs w:val="24"/>
          <w:lang w:eastAsia="en-AU"/>
        </w:rPr>
        <w:t xml:space="preserve">Preliminary experiments showed variations in wavelength to have little effect on </w:t>
      </w:r>
      <w:r w:rsidR="00862055">
        <w:rPr>
          <w:rFonts w:eastAsia="Times New Roman" w:cs="Times New Roman"/>
          <w:color w:val="1C1D1E"/>
          <w:szCs w:val="24"/>
          <w:lang w:eastAsia="en-AU"/>
        </w:rPr>
        <w:t xml:space="preserve">insect </w:t>
      </w:r>
      <w:r w:rsidR="00E143E2" w:rsidRPr="00AF5C2B">
        <w:rPr>
          <w:rFonts w:eastAsia="Times New Roman" w:cs="Times New Roman"/>
          <w:color w:val="1C1D1E"/>
          <w:szCs w:val="24"/>
          <w:lang w:eastAsia="en-AU"/>
        </w:rPr>
        <w:t xml:space="preserve">activity patterns. </w:t>
      </w:r>
      <w:r w:rsidR="00E143E2">
        <w:rPr>
          <w:rFonts w:eastAsia="Times New Roman" w:cs="Times New Roman"/>
          <w:color w:val="1C1D1E"/>
          <w:szCs w:val="24"/>
          <w:lang w:eastAsia="en-AU"/>
        </w:rPr>
        <w:t xml:space="preserve"> This </w:t>
      </w:r>
      <w:r w:rsidR="007C3517">
        <w:rPr>
          <w:rFonts w:eastAsia="Times New Roman" w:cs="Times New Roman"/>
          <w:color w:val="1C1D1E"/>
          <w:szCs w:val="24"/>
          <w:lang w:eastAsia="en-AU"/>
        </w:rPr>
        <w:t>paper</w:t>
      </w:r>
      <w:r w:rsidR="00E143E2">
        <w:rPr>
          <w:rFonts w:eastAsia="Times New Roman" w:cs="Times New Roman"/>
          <w:color w:val="1C1D1E"/>
          <w:szCs w:val="24"/>
          <w:lang w:eastAsia="en-AU"/>
        </w:rPr>
        <w:t xml:space="preserve"> is cited in at least twenty others since then about such effects.  </w:t>
      </w:r>
      <w:r w:rsidR="00456E0E">
        <w:rPr>
          <w:rFonts w:eastAsia="Times New Roman" w:cs="Times New Roman"/>
          <w:color w:val="1C1D1E"/>
          <w:szCs w:val="24"/>
          <w:lang w:eastAsia="en-AU"/>
        </w:rPr>
        <w:t>A</w:t>
      </w:r>
      <w:r w:rsidR="00E143E2">
        <w:rPr>
          <w:rFonts w:eastAsia="Times New Roman" w:cs="Times New Roman"/>
          <w:color w:val="1C1D1E"/>
          <w:szCs w:val="24"/>
          <w:lang w:eastAsia="en-AU"/>
        </w:rPr>
        <w:t xml:space="preserve">quatic insects are </w:t>
      </w:r>
      <w:r w:rsidR="001A3B8A">
        <w:rPr>
          <w:rFonts w:eastAsia="Times New Roman" w:cs="Times New Roman"/>
          <w:color w:val="1C1D1E"/>
          <w:szCs w:val="24"/>
          <w:lang w:eastAsia="en-AU"/>
        </w:rPr>
        <w:t xml:space="preserve">often </w:t>
      </w:r>
      <w:r w:rsidR="00E143E2">
        <w:rPr>
          <w:rFonts w:eastAsia="Times New Roman" w:cs="Times New Roman"/>
          <w:color w:val="1C1D1E"/>
          <w:szCs w:val="24"/>
          <w:lang w:eastAsia="en-AU"/>
        </w:rPr>
        <w:t>highly sensitive to minute levels of ALAN (</w:t>
      </w:r>
      <w:r w:rsidR="00CA349F">
        <w:rPr>
          <w:rFonts w:eastAsia="Times New Roman" w:cs="Times New Roman"/>
          <w:color w:val="1C1D1E"/>
          <w:szCs w:val="24"/>
          <w:lang w:eastAsia="en-AU"/>
        </w:rPr>
        <w:t xml:space="preserve">often </w:t>
      </w:r>
      <w:r w:rsidR="00E143E2">
        <w:rPr>
          <w:rFonts w:eastAsia="Times New Roman" w:cs="Times New Roman"/>
          <w:color w:val="1C1D1E"/>
          <w:szCs w:val="24"/>
          <w:lang w:eastAsia="en-AU"/>
        </w:rPr>
        <w:t>less than 1% of full</w:t>
      </w:r>
      <w:r w:rsidR="00C11678">
        <w:rPr>
          <w:rFonts w:eastAsia="Times New Roman" w:cs="Times New Roman"/>
          <w:color w:val="1C1D1E"/>
          <w:szCs w:val="24"/>
          <w:lang w:eastAsia="en-AU"/>
        </w:rPr>
        <w:t>-</w:t>
      </w:r>
      <w:r w:rsidR="00E143E2">
        <w:rPr>
          <w:rFonts w:eastAsia="Times New Roman" w:cs="Times New Roman"/>
          <w:color w:val="1C1D1E"/>
          <w:szCs w:val="24"/>
          <w:lang w:eastAsia="en-AU"/>
        </w:rPr>
        <w:t xml:space="preserve">moon light) but </w:t>
      </w:r>
      <w:r w:rsidR="000817A5">
        <w:rPr>
          <w:rFonts w:eastAsia="Times New Roman" w:cs="Times New Roman"/>
          <w:color w:val="1C1D1E"/>
          <w:szCs w:val="24"/>
          <w:lang w:eastAsia="en-AU"/>
        </w:rPr>
        <w:t xml:space="preserve">many </w:t>
      </w:r>
      <w:r w:rsidR="00E143E2">
        <w:rPr>
          <w:rFonts w:eastAsia="Times New Roman" w:cs="Times New Roman"/>
          <w:color w:val="1C1D1E"/>
          <w:szCs w:val="24"/>
          <w:lang w:eastAsia="en-AU"/>
        </w:rPr>
        <w:t xml:space="preserve">variations </w:t>
      </w:r>
      <w:r w:rsidR="00862055">
        <w:rPr>
          <w:rFonts w:eastAsia="Times New Roman" w:cs="Times New Roman"/>
          <w:color w:val="1C1D1E"/>
          <w:szCs w:val="24"/>
          <w:lang w:eastAsia="en-AU"/>
        </w:rPr>
        <w:t xml:space="preserve">have been found </w:t>
      </w:r>
      <w:r w:rsidR="00E143E2">
        <w:rPr>
          <w:rFonts w:eastAsia="Times New Roman" w:cs="Times New Roman"/>
          <w:color w:val="1C1D1E"/>
          <w:szCs w:val="24"/>
          <w:lang w:eastAsia="en-AU"/>
        </w:rPr>
        <w:t xml:space="preserve">between species in wavelength sensitivity.  </w:t>
      </w:r>
      <w:r w:rsidR="001A3B8A">
        <w:rPr>
          <w:rFonts w:eastAsia="Times New Roman" w:cs="Times New Roman"/>
          <w:color w:val="1C1D1E"/>
          <w:szCs w:val="24"/>
          <w:lang w:eastAsia="en-AU"/>
        </w:rPr>
        <w:t xml:space="preserve">A common feature of aquatic life </w:t>
      </w:r>
      <w:r w:rsidR="00CA349F">
        <w:rPr>
          <w:rFonts w:eastAsia="Times New Roman" w:cs="Times New Roman"/>
          <w:color w:val="1C1D1E"/>
          <w:szCs w:val="24"/>
          <w:lang w:eastAsia="en-AU"/>
        </w:rPr>
        <w:t xml:space="preserve">(and marine life also) </w:t>
      </w:r>
      <w:r w:rsidR="001A3B8A">
        <w:rPr>
          <w:rFonts w:eastAsia="Times New Roman" w:cs="Times New Roman"/>
          <w:color w:val="1C1D1E"/>
          <w:szCs w:val="24"/>
          <w:lang w:eastAsia="en-AU"/>
        </w:rPr>
        <w:t>is the cyclic vertical migration towards the surface</w:t>
      </w:r>
      <w:r w:rsidR="007612A9">
        <w:rPr>
          <w:rFonts w:eastAsia="Times New Roman" w:cs="Times New Roman"/>
          <w:color w:val="1C1D1E"/>
          <w:szCs w:val="24"/>
          <w:lang w:eastAsia="en-AU"/>
        </w:rPr>
        <w:t xml:space="preserve"> after sunset and the subsequent descent before sunrise</w:t>
      </w:r>
      <w:r w:rsidR="00CA349F">
        <w:rPr>
          <w:rFonts w:eastAsia="Times New Roman" w:cs="Times New Roman"/>
          <w:color w:val="1C1D1E"/>
          <w:szCs w:val="24"/>
          <w:lang w:eastAsia="en-AU"/>
        </w:rPr>
        <w:t xml:space="preserve"> (the diel migration)</w:t>
      </w:r>
      <w:r w:rsidR="007612A9">
        <w:rPr>
          <w:rFonts w:eastAsia="Times New Roman" w:cs="Times New Roman"/>
          <w:color w:val="1C1D1E"/>
          <w:szCs w:val="24"/>
          <w:lang w:eastAsia="en-AU"/>
        </w:rPr>
        <w:t xml:space="preserve">.  The </w:t>
      </w:r>
      <w:r w:rsidR="00862055">
        <w:rPr>
          <w:rFonts w:eastAsia="Times New Roman" w:cs="Times New Roman"/>
          <w:color w:val="1C1D1E"/>
          <w:szCs w:val="24"/>
          <w:lang w:eastAsia="en-AU"/>
        </w:rPr>
        <w:t xml:space="preserve">highest level </w:t>
      </w:r>
      <w:r w:rsidR="007612A9">
        <w:rPr>
          <w:rFonts w:eastAsia="Times New Roman" w:cs="Times New Roman"/>
          <w:color w:val="1C1D1E"/>
          <w:szCs w:val="24"/>
          <w:lang w:eastAsia="en-AU"/>
        </w:rPr>
        <w:t xml:space="preserve">reached in the ascent at night is </w:t>
      </w:r>
      <w:r w:rsidR="00862055">
        <w:rPr>
          <w:rFonts w:eastAsia="Times New Roman" w:cs="Times New Roman"/>
          <w:color w:val="1C1D1E"/>
          <w:szCs w:val="24"/>
          <w:lang w:eastAsia="en-AU"/>
        </w:rPr>
        <w:t>lowered</w:t>
      </w:r>
      <w:r w:rsidR="007612A9">
        <w:rPr>
          <w:rFonts w:eastAsia="Times New Roman" w:cs="Times New Roman"/>
          <w:color w:val="1C1D1E"/>
          <w:szCs w:val="24"/>
          <w:lang w:eastAsia="en-AU"/>
        </w:rPr>
        <w:t xml:space="preserve"> markedly by ALAN.  This </w:t>
      </w:r>
      <w:r w:rsidR="00CA349F">
        <w:rPr>
          <w:rFonts w:eastAsia="Times New Roman" w:cs="Times New Roman"/>
          <w:color w:val="1C1D1E"/>
          <w:szCs w:val="24"/>
          <w:lang w:eastAsia="en-AU"/>
        </w:rPr>
        <w:t xml:space="preserve">lowering </w:t>
      </w:r>
      <w:r w:rsidR="007612A9">
        <w:rPr>
          <w:rFonts w:eastAsia="Times New Roman" w:cs="Times New Roman"/>
          <w:color w:val="1C1D1E"/>
          <w:szCs w:val="24"/>
          <w:lang w:eastAsia="en-AU"/>
        </w:rPr>
        <w:t xml:space="preserve">inhibits feeding by the </w:t>
      </w:r>
      <w:r w:rsidR="00862055">
        <w:rPr>
          <w:rFonts w:eastAsia="Times New Roman" w:cs="Times New Roman"/>
          <w:color w:val="1C1D1E"/>
          <w:szCs w:val="24"/>
          <w:lang w:eastAsia="en-AU"/>
        </w:rPr>
        <w:t xml:space="preserve">affected </w:t>
      </w:r>
      <w:r w:rsidR="007612A9">
        <w:rPr>
          <w:rFonts w:eastAsia="Times New Roman" w:cs="Times New Roman"/>
          <w:color w:val="1C1D1E"/>
          <w:szCs w:val="24"/>
          <w:lang w:eastAsia="en-AU"/>
        </w:rPr>
        <w:t xml:space="preserve">organisms </w:t>
      </w:r>
      <w:r w:rsidR="00862055">
        <w:rPr>
          <w:rFonts w:eastAsia="Times New Roman" w:cs="Times New Roman"/>
          <w:color w:val="1C1D1E"/>
          <w:szCs w:val="24"/>
          <w:lang w:eastAsia="en-AU"/>
        </w:rPr>
        <w:t xml:space="preserve">but also </w:t>
      </w:r>
      <w:r w:rsidR="007612A9">
        <w:rPr>
          <w:rFonts w:eastAsia="Times New Roman" w:cs="Times New Roman"/>
          <w:color w:val="1C1D1E"/>
          <w:szCs w:val="24"/>
          <w:lang w:eastAsia="en-AU"/>
        </w:rPr>
        <w:t xml:space="preserve">reduces their vulnerability to predation.  This </w:t>
      </w:r>
      <w:r w:rsidR="00862055">
        <w:rPr>
          <w:rFonts w:eastAsia="Times New Roman" w:cs="Times New Roman"/>
          <w:color w:val="1C1D1E"/>
          <w:szCs w:val="24"/>
          <w:lang w:eastAsia="en-AU"/>
        </w:rPr>
        <w:t xml:space="preserve">can result in </w:t>
      </w:r>
      <w:r w:rsidR="007612A9">
        <w:rPr>
          <w:rFonts w:eastAsia="Times New Roman" w:cs="Times New Roman"/>
          <w:color w:val="1C1D1E"/>
          <w:szCs w:val="24"/>
          <w:lang w:eastAsia="en-AU"/>
        </w:rPr>
        <w:t xml:space="preserve">major interference </w:t>
      </w:r>
      <w:r w:rsidR="00862055">
        <w:rPr>
          <w:rFonts w:eastAsia="Times New Roman" w:cs="Times New Roman"/>
          <w:color w:val="1C1D1E"/>
          <w:szCs w:val="24"/>
          <w:lang w:eastAsia="en-AU"/>
        </w:rPr>
        <w:t>to early stage</w:t>
      </w:r>
      <w:r w:rsidR="002B56D7">
        <w:rPr>
          <w:rFonts w:eastAsia="Times New Roman" w:cs="Times New Roman"/>
          <w:color w:val="1C1D1E"/>
          <w:szCs w:val="24"/>
          <w:lang w:eastAsia="en-AU"/>
        </w:rPr>
        <w:t>s</w:t>
      </w:r>
      <w:r w:rsidR="00862055">
        <w:rPr>
          <w:rFonts w:eastAsia="Times New Roman" w:cs="Times New Roman"/>
          <w:color w:val="1C1D1E"/>
          <w:szCs w:val="24"/>
          <w:lang w:eastAsia="en-AU"/>
        </w:rPr>
        <w:t xml:space="preserve"> in the food chain and the adverse effects can extend to higher life forms.</w:t>
      </w:r>
      <w:r w:rsidR="00332900">
        <w:rPr>
          <w:rFonts w:eastAsia="Times New Roman" w:cs="Times New Roman"/>
          <w:color w:val="1C1D1E"/>
          <w:szCs w:val="24"/>
          <w:lang w:eastAsia="en-AU"/>
        </w:rPr>
        <w:t xml:space="preserve">  Such ecological disturbances typically favour some species at the expense of others and can lead to </w:t>
      </w:r>
      <w:r w:rsidR="006D7E55">
        <w:rPr>
          <w:rFonts w:eastAsia="Times New Roman" w:cs="Times New Roman"/>
          <w:color w:val="1C1D1E"/>
          <w:szCs w:val="24"/>
          <w:lang w:eastAsia="en-AU"/>
        </w:rPr>
        <w:t xml:space="preserve">downwards pressures and </w:t>
      </w:r>
      <w:r w:rsidR="00332900">
        <w:rPr>
          <w:rFonts w:eastAsia="Times New Roman" w:cs="Times New Roman"/>
          <w:color w:val="1C1D1E"/>
          <w:szCs w:val="24"/>
          <w:lang w:eastAsia="en-AU"/>
        </w:rPr>
        <w:t>losses in biodiversity.</w:t>
      </w:r>
      <w:r w:rsidR="00B67F28">
        <w:rPr>
          <w:rFonts w:eastAsia="Times New Roman" w:cs="Times New Roman"/>
          <w:color w:val="1C1D1E"/>
          <w:szCs w:val="24"/>
          <w:lang w:eastAsia="en-AU"/>
        </w:rPr>
        <w:t xml:space="preserve">  </w:t>
      </w:r>
      <w:r w:rsidR="00B67F28">
        <w:rPr>
          <w:rFonts w:cs="Times New Roman"/>
          <w:szCs w:val="24"/>
        </w:rPr>
        <w:t xml:space="preserve">In the present context, aquatic environments are of relevance given the </w:t>
      </w:r>
      <w:r w:rsidR="002B56D7">
        <w:rPr>
          <w:rFonts w:cs="Times New Roman"/>
          <w:szCs w:val="24"/>
        </w:rPr>
        <w:t>frequent presence of r</w:t>
      </w:r>
      <w:r w:rsidR="00B67F28">
        <w:rPr>
          <w:rFonts w:cs="Times New Roman"/>
          <w:szCs w:val="24"/>
        </w:rPr>
        <w:t>iver</w:t>
      </w:r>
      <w:r w:rsidR="002B56D7">
        <w:rPr>
          <w:rFonts w:cs="Times New Roman"/>
          <w:szCs w:val="24"/>
        </w:rPr>
        <w:t xml:space="preserve">s, creeks, </w:t>
      </w:r>
      <w:r w:rsidR="00B67F28">
        <w:rPr>
          <w:rFonts w:cs="Times New Roman"/>
          <w:szCs w:val="24"/>
        </w:rPr>
        <w:t xml:space="preserve">lakes, </w:t>
      </w:r>
      <w:r w:rsidR="002B56D7">
        <w:rPr>
          <w:rFonts w:cs="Times New Roman"/>
          <w:szCs w:val="24"/>
        </w:rPr>
        <w:t xml:space="preserve">and </w:t>
      </w:r>
      <w:r w:rsidR="00B67F28">
        <w:rPr>
          <w:rFonts w:cs="Times New Roman"/>
          <w:szCs w:val="24"/>
        </w:rPr>
        <w:t xml:space="preserve">ponds </w:t>
      </w:r>
      <w:r w:rsidR="002B56D7">
        <w:rPr>
          <w:rFonts w:cs="Times New Roman"/>
          <w:szCs w:val="24"/>
        </w:rPr>
        <w:t>near and within cities and towns.</w:t>
      </w:r>
    </w:p>
    <w:p w:rsidR="003036AF" w:rsidRDefault="003036AF" w:rsidP="00B67F28">
      <w:pPr>
        <w:spacing w:after="0" w:line="240" w:lineRule="auto"/>
        <w:textAlignment w:val="top"/>
        <w:rPr>
          <w:rFonts w:cs="Times New Roman"/>
          <w:szCs w:val="24"/>
        </w:rPr>
      </w:pPr>
    </w:p>
    <w:p w:rsidR="003036AF" w:rsidRDefault="003036AF" w:rsidP="00B67F28">
      <w:pPr>
        <w:spacing w:after="0" w:line="240" w:lineRule="auto"/>
        <w:textAlignment w:val="top"/>
        <w:rPr>
          <w:rFonts w:cs="Times New Roman"/>
          <w:szCs w:val="24"/>
        </w:rPr>
      </w:pPr>
      <w:r>
        <w:rPr>
          <w:rFonts w:cs="Times New Roman"/>
          <w:szCs w:val="24"/>
        </w:rPr>
        <w:t xml:space="preserve">There are many papers on the adverse effects of ALAN on </w:t>
      </w:r>
      <w:r w:rsidR="00456E0E">
        <w:rPr>
          <w:rFonts w:cs="Times New Roman"/>
          <w:szCs w:val="24"/>
        </w:rPr>
        <w:t xml:space="preserve">the navigation of </w:t>
      </w:r>
      <w:r>
        <w:rPr>
          <w:rFonts w:cs="Times New Roman"/>
          <w:szCs w:val="24"/>
        </w:rPr>
        <w:t xml:space="preserve">marine turtle hatchlings (eg Salmon 2003). </w:t>
      </w:r>
      <w:r w:rsidR="004E29BC">
        <w:rPr>
          <w:rFonts w:cs="Times New Roman"/>
          <w:szCs w:val="24"/>
        </w:rPr>
        <w:t xml:space="preserve"> This is certainly an issue in the coastal areas of </w:t>
      </w:r>
      <w:r w:rsidR="008754A3">
        <w:rPr>
          <w:rFonts w:cs="Times New Roman"/>
          <w:szCs w:val="24"/>
        </w:rPr>
        <w:t xml:space="preserve">countries including </w:t>
      </w:r>
      <w:r w:rsidR="004E29BC">
        <w:rPr>
          <w:rFonts w:cs="Times New Roman"/>
          <w:szCs w:val="24"/>
        </w:rPr>
        <w:t>Australia where marine turtles lay eggs</w:t>
      </w:r>
      <w:r w:rsidR="005D18B5">
        <w:rPr>
          <w:rFonts w:cs="Times New Roman"/>
          <w:szCs w:val="24"/>
        </w:rPr>
        <w:t xml:space="preserve">. </w:t>
      </w:r>
      <w:r w:rsidR="00456E0E">
        <w:rPr>
          <w:rFonts w:cs="Times New Roman"/>
          <w:szCs w:val="24"/>
        </w:rPr>
        <w:t xml:space="preserve"> In the </w:t>
      </w:r>
      <w:r w:rsidR="00EA0A79">
        <w:rPr>
          <w:rFonts w:cs="Times New Roman"/>
          <w:szCs w:val="24"/>
        </w:rPr>
        <w:t xml:space="preserve">different </w:t>
      </w:r>
      <w:r w:rsidR="00456E0E">
        <w:rPr>
          <w:rFonts w:cs="Times New Roman"/>
          <w:szCs w:val="24"/>
        </w:rPr>
        <w:t xml:space="preserve">case of </w:t>
      </w:r>
      <w:r w:rsidR="001C2609">
        <w:rPr>
          <w:rFonts w:cs="Times New Roman"/>
          <w:szCs w:val="24"/>
        </w:rPr>
        <w:t>L</w:t>
      </w:r>
      <w:r w:rsidR="00456E0E">
        <w:rPr>
          <w:rFonts w:cs="Times New Roman"/>
          <w:szCs w:val="24"/>
        </w:rPr>
        <w:t xml:space="preserve">ittle </w:t>
      </w:r>
      <w:r w:rsidR="001C2609">
        <w:rPr>
          <w:rFonts w:cs="Times New Roman"/>
          <w:szCs w:val="24"/>
        </w:rPr>
        <w:t>P</w:t>
      </w:r>
      <w:r w:rsidR="00456E0E">
        <w:rPr>
          <w:rFonts w:cs="Times New Roman"/>
          <w:szCs w:val="24"/>
        </w:rPr>
        <w:t xml:space="preserve">enguins, </w:t>
      </w:r>
      <w:hyperlink r:id="rId9" w:tooltip="Airam Rodríguez" w:history="1">
        <w:r w:rsidR="00456E0E" w:rsidRPr="00940EB8">
          <w:t>Rodríguez</w:t>
        </w:r>
      </w:hyperlink>
      <w:r w:rsidR="00456E0E">
        <w:t>,</w:t>
      </w:r>
      <w:hyperlink r:id="rId10" w:tooltip="Ross Holmberg" w:history="1">
        <w:r w:rsidR="00456E0E" w:rsidRPr="00940EB8">
          <w:t xml:space="preserve"> Holmberg</w:t>
        </w:r>
      </w:hyperlink>
      <w:r w:rsidR="00456E0E">
        <w:t>,</w:t>
      </w:r>
      <w:hyperlink r:id="rId11" w:tooltip="Peter Dann" w:history="1">
        <w:r w:rsidR="00456E0E" w:rsidRPr="00940EB8">
          <w:t xml:space="preserve"> Dann</w:t>
        </w:r>
      </w:hyperlink>
      <w:r w:rsidR="00456E0E">
        <w:t xml:space="preserve"> and</w:t>
      </w:r>
      <w:hyperlink r:id="rId12" w:tooltip="André Chiaradia" w:history="1">
        <w:r w:rsidR="00456E0E" w:rsidRPr="00940EB8">
          <w:t xml:space="preserve"> Chiaradia</w:t>
        </w:r>
      </w:hyperlink>
      <w:r w:rsidR="00456E0E">
        <w:t xml:space="preserve"> (2018) studied </w:t>
      </w:r>
      <w:r w:rsidR="00EA0A79">
        <w:t xml:space="preserve">their behaviour in </w:t>
      </w:r>
      <w:r w:rsidR="008754A3">
        <w:t xml:space="preserve">coastal </w:t>
      </w:r>
      <w:r w:rsidR="003C021F">
        <w:rPr>
          <w:rFonts w:cs="Times New Roman"/>
          <w:szCs w:val="24"/>
        </w:rPr>
        <w:t>areas where the</w:t>
      </w:r>
      <w:r w:rsidR="00EA0A79">
        <w:rPr>
          <w:rFonts w:cs="Times New Roman"/>
          <w:szCs w:val="24"/>
        </w:rPr>
        <w:t>y</w:t>
      </w:r>
      <w:r w:rsidR="00456E0E">
        <w:rPr>
          <w:rFonts w:cs="Times New Roman"/>
          <w:szCs w:val="24"/>
        </w:rPr>
        <w:t xml:space="preserve"> </w:t>
      </w:r>
      <w:r w:rsidR="003C021F">
        <w:rPr>
          <w:rFonts w:cs="Times New Roman"/>
          <w:szCs w:val="24"/>
        </w:rPr>
        <w:t xml:space="preserve">nest </w:t>
      </w:r>
      <w:r w:rsidR="008754A3">
        <w:rPr>
          <w:rFonts w:cs="Times New Roman"/>
          <w:szCs w:val="24"/>
        </w:rPr>
        <w:t>not far from</w:t>
      </w:r>
      <w:r w:rsidR="003C021F">
        <w:rPr>
          <w:rFonts w:cs="Times New Roman"/>
          <w:szCs w:val="24"/>
        </w:rPr>
        <w:t xml:space="preserve"> Melbourne.  </w:t>
      </w:r>
      <w:r w:rsidR="00EA0A79">
        <w:rPr>
          <w:rFonts w:cs="Times New Roman"/>
          <w:szCs w:val="24"/>
        </w:rPr>
        <w:t xml:space="preserve">Introducing </w:t>
      </w:r>
      <w:r w:rsidR="005D18B5">
        <w:rPr>
          <w:rFonts w:cs="Times New Roman"/>
          <w:szCs w:val="24"/>
        </w:rPr>
        <w:t xml:space="preserve">ALAN </w:t>
      </w:r>
      <w:r w:rsidR="002218EB">
        <w:rPr>
          <w:rFonts w:cs="Times New Roman"/>
          <w:szCs w:val="24"/>
        </w:rPr>
        <w:t>at</w:t>
      </w:r>
      <w:r w:rsidR="00EA0A79">
        <w:rPr>
          <w:rFonts w:cs="Times New Roman"/>
          <w:szCs w:val="24"/>
        </w:rPr>
        <w:t xml:space="preserve"> ecotourism </w:t>
      </w:r>
      <w:r w:rsidR="002218EB">
        <w:rPr>
          <w:rFonts w:cs="Times New Roman"/>
          <w:szCs w:val="24"/>
        </w:rPr>
        <w:t xml:space="preserve">venues </w:t>
      </w:r>
      <w:r w:rsidR="00E56E68">
        <w:rPr>
          <w:rFonts w:cs="Times New Roman"/>
          <w:szCs w:val="24"/>
        </w:rPr>
        <w:t xml:space="preserve">did not affect </w:t>
      </w:r>
      <w:r w:rsidR="00A17A03">
        <w:rPr>
          <w:rFonts w:cs="Times New Roman"/>
          <w:szCs w:val="24"/>
        </w:rPr>
        <w:t>colony attendance behaviour</w:t>
      </w:r>
      <w:r w:rsidR="003C021F">
        <w:rPr>
          <w:rFonts w:cs="Times New Roman"/>
          <w:szCs w:val="24"/>
        </w:rPr>
        <w:t xml:space="preserve"> </w:t>
      </w:r>
      <w:r w:rsidR="006C4C78">
        <w:rPr>
          <w:rFonts w:cs="Times New Roman"/>
          <w:szCs w:val="24"/>
        </w:rPr>
        <w:t>of</w:t>
      </w:r>
      <w:r w:rsidR="00E56E68">
        <w:rPr>
          <w:rFonts w:cs="Times New Roman"/>
          <w:szCs w:val="24"/>
        </w:rPr>
        <w:t xml:space="preserve"> </w:t>
      </w:r>
      <w:r w:rsidR="003C021F">
        <w:rPr>
          <w:rFonts w:cs="Times New Roman"/>
          <w:szCs w:val="24"/>
        </w:rPr>
        <w:t xml:space="preserve">the penguins </w:t>
      </w:r>
      <w:r w:rsidR="006C4C78">
        <w:rPr>
          <w:rFonts w:cs="Times New Roman"/>
          <w:szCs w:val="24"/>
        </w:rPr>
        <w:t xml:space="preserve">but they </w:t>
      </w:r>
      <w:r w:rsidR="003C021F">
        <w:rPr>
          <w:rFonts w:cs="Times New Roman"/>
          <w:szCs w:val="24"/>
        </w:rPr>
        <w:t xml:space="preserve">did </w:t>
      </w:r>
      <w:r w:rsidR="00E56E68">
        <w:rPr>
          <w:rFonts w:cs="Times New Roman"/>
          <w:szCs w:val="24"/>
        </w:rPr>
        <w:t>prefer</w:t>
      </w:r>
      <w:r w:rsidR="002218EB">
        <w:rPr>
          <w:rFonts w:cs="Times New Roman"/>
          <w:szCs w:val="24"/>
        </w:rPr>
        <w:t xml:space="preserve"> lit areas in</w:t>
      </w:r>
      <w:r w:rsidR="00E56E68">
        <w:rPr>
          <w:rFonts w:cs="Times New Roman"/>
          <w:szCs w:val="24"/>
        </w:rPr>
        <w:t xml:space="preserve"> cross</w:t>
      </w:r>
      <w:r w:rsidR="002218EB">
        <w:rPr>
          <w:rFonts w:cs="Times New Roman"/>
          <w:szCs w:val="24"/>
        </w:rPr>
        <w:t>ing</w:t>
      </w:r>
      <w:r w:rsidR="00E56E68">
        <w:rPr>
          <w:rFonts w:cs="Times New Roman"/>
          <w:szCs w:val="24"/>
        </w:rPr>
        <w:t xml:space="preserve"> the beach and follow</w:t>
      </w:r>
      <w:r w:rsidR="002218EB">
        <w:rPr>
          <w:rFonts w:cs="Times New Roman"/>
          <w:szCs w:val="24"/>
        </w:rPr>
        <w:t>ing</w:t>
      </w:r>
      <w:r w:rsidR="00E56E68">
        <w:rPr>
          <w:rFonts w:cs="Times New Roman"/>
          <w:szCs w:val="24"/>
        </w:rPr>
        <w:t xml:space="preserve"> paths to their nests in the sand dunes</w:t>
      </w:r>
      <w:r w:rsidR="002218EB">
        <w:rPr>
          <w:rFonts w:cs="Times New Roman"/>
          <w:szCs w:val="24"/>
        </w:rPr>
        <w:t>.</w:t>
      </w:r>
      <w:r w:rsidR="00E56E68">
        <w:rPr>
          <w:rFonts w:cs="Times New Roman"/>
          <w:szCs w:val="24"/>
        </w:rPr>
        <w:t xml:space="preserve">  </w:t>
      </w:r>
      <w:r w:rsidR="002218EB">
        <w:rPr>
          <w:rFonts w:cs="Times New Roman"/>
          <w:szCs w:val="24"/>
        </w:rPr>
        <w:t>D</w:t>
      </w:r>
      <w:r w:rsidR="00471725">
        <w:rPr>
          <w:rFonts w:cs="Times New Roman"/>
          <w:szCs w:val="24"/>
        </w:rPr>
        <w:t xml:space="preserve">im red light </w:t>
      </w:r>
      <w:r w:rsidR="002218EB">
        <w:rPr>
          <w:rFonts w:cs="Times New Roman"/>
          <w:szCs w:val="24"/>
        </w:rPr>
        <w:t xml:space="preserve">of limited duration was chosen </w:t>
      </w:r>
      <w:r w:rsidR="00471725">
        <w:rPr>
          <w:rFonts w:cs="Times New Roman"/>
          <w:szCs w:val="24"/>
        </w:rPr>
        <w:t xml:space="preserve">as standard for </w:t>
      </w:r>
      <w:r w:rsidR="002218EB">
        <w:rPr>
          <w:rFonts w:cs="Times New Roman"/>
          <w:szCs w:val="24"/>
        </w:rPr>
        <w:t>all</w:t>
      </w:r>
      <w:r w:rsidR="00471725">
        <w:rPr>
          <w:rFonts w:cs="Times New Roman"/>
          <w:szCs w:val="24"/>
        </w:rPr>
        <w:t xml:space="preserve"> venues.  </w:t>
      </w:r>
      <w:r w:rsidR="00A83CA6">
        <w:rPr>
          <w:rFonts w:cs="Times New Roman"/>
          <w:szCs w:val="24"/>
        </w:rPr>
        <w:t>Whether this would have a</w:t>
      </w:r>
      <w:r w:rsidR="003C021F">
        <w:rPr>
          <w:rFonts w:cs="Times New Roman"/>
          <w:szCs w:val="24"/>
        </w:rPr>
        <w:t>d</w:t>
      </w:r>
      <w:r w:rsidR="00E56E68">
        <w:rPr>
          <w:rFonts w:cs="Times New Roman"/>
          <w:szCs w:val="24"/>
        </w:rPr>
        <w:t>verse effects on penguin health w</w:t>
      </w:r>
      <w:r w:rsidR="00A83CA6">
        <w:rPr>
          <w:rFonts w:cs="Times New Roman"/>
          <w:szCs w:val="24"/>
        </w:rPr>
        <w:t>as</w:t>
      </w:r>
      <w:r w:rsidR="00456E0E">
        <w:rPr>
          <w:rFonts w:cs="Times New Roman"/>
          <w:szCs w:val="24"/>
        </w:rPr>
        <w:t xml:space="preserve"> not studied.</w:t>
      </w:r>
    </w:p>
    <w:p w:rsidR="00C96D18" w:rsidRDefault="00C96D18" w:rsidP="00DE0B2D">
      <w:pPr>
        <w:spacing w:before="100" w:beforeAutospacing="1" w:after="100" w:afterAutospacing="1" w:line="240" w:lineRule="auto"/>
        <w:rPr>
          <w:rFonts w:eastAsia="Times New Roman" w:cs="Times New Roman"/>
          <w:szCs w:val="24"/>
          <w:lang w:val="en"/>
        </w:rPr>
      </w:pPr>
      <w:r>
        <w:rPr>
          <w:rFonts w:eastAsia="Times New Roman" w:cs="Times New Roman"/>
          <w:color w:val="1C1D1E"/>
          <w:szCs w:val="24"/>
          <w:lang w:eastAsia="en-AU"/>
        </w:rPr>
        <w:t xml:space="preserve">A comprehensive study of invertebrates and ALAN is given </w:t>
      </w:r>
      <w:r w:rsidR="002B56D7">
        <w:rPr>
          <w:rFonts w:eastAsia="Times New Roman" w:cs="Times New Roman"/>
          <w:color w:val="1C1D1E"/>
          <w:szCs w:val="24"/>
          <w:lang w:eastAsia="en-AU"/>
        </w:rPr>
        <w:t xml:space="preserve">in the ‘Buglife’ study </w:t>
      </w:r>
      <w:r>
        <w:rPr>
          <w:rFonts w:eastAsia="Times New Roman" w:cs="Times New Roman"/>
          <w:color w:val="1C1D1E"/>
          <w:szCs w:val="24"/>
          <w:lang w:eastAsia="en-AU"/>
        </w:rPr>
        <w:t xml:space="preserve">by </w:t>
      </w:r>
      <w:r w:rsidRPr="00C96D18">
        <w:rPr>
          <w:rFonts w:eastAsia="Times New Roman" w:cs="Times New Roman"/>
          <w:szCs w:val="24"/>
          <w:lang w:val="en"/>
        </w:rPr>
        <w:t>Bruce-White</w:t>
      </w:r>
      <w:r>
        <w:rPr>
          <w:rFonts w:eastAsia="Times New Roman" w:cs="Times New Roman"/>
          <w:szCs w:val="24"/>
          <w:lang w:val="en"/>
        </w:rPr>
        <w:t xml:space="preserve"> &amp;</w:t>
      </w:r>
      <w:r w:rsidRPr="00C96D18">
        <w:rPr>
          <w:rFonts w:eastAsia="Times New Roman" w:cs="Times New Roman"/>
          <w:szCs w:val="24"/>
          <w:lang w:val="en"/>
        </w:rPr>
        <w:t xml:space="preserve"> Shardlow (2011</w:t>
      </w:r>
      <w:r>
        <w:rPr>
          <w:rFonts w:eastAsia="Times New Roman" w:cs="Times New Roman"/>
          <w:szCs w:val="24"/>
          <w:lang w:val="en"/>
        </w:rPr>
        <w:t>).</w:t>
      </w:r>
      <w:r w:rsidR="00861E3C">
        <w:rPr>
          <w:rFonts w:eastAsia="Times New Roman" w:cs="Times New Roman"/>
          <w:szCs w:val="24"/>
          <w:lang w:val="en"/>
        </w:rPr>
        <w:t xml:space="preserve">  ALAN clearly has </w:t>
      </w:r>
      <w:r w:rsidR="00716937">
        <w:rPr>
          <w:rFonts w:eastAsia="Times New Roman" w:cs="Times New Roman"/>
          <w:szCs w:val="24"/>
          <w:lang w:val="en"/>
        </w:rPr>
        <w:t xml:space="preserve">many </w:t>
      </w:r>
      <w:r w:rsidR="00861E3C">
        <w:rPr>
          <w:rFonts w:eastAsia="Times New Roman" w:cs="Times New Roman"/>
          <w:szCs w:val="24"/>
          <w:lang w:val="en"/>
        </w:rPr>
        <w:t>adverse effects</w:t>
      </w:r>
      <w:r w:rsidR="00020AA2">
        <w:rPr>
          <w:rFonts w:eastAsia="Times New Roman" w:cs="Times New Roman"/>
          <w:szCs w:val="24"/>
          <w:lang w:val="en"/>
        </w:rPr>
        <w:t xml:space="preserve"> in this area.</w:t>
      </w:r>
    </w:p>
    <w:p w:rsidR="00A15491" w:rsidRDefault="00CD0A43" w:rsidP="00A15491">
      <w:r w:rsidRPr="006A509E">
        <w:t>Gaston, Duffy, Gaston et al</w:t>
      </w:r>
      <w:r w:rsidR="00E01615" w:rsidRPr="006A509E">
        <w:t xml:space="preserve">. </w:t>
      </w:r>
      <w:r w:rsidR="00E01615">
        <w:rPr>
          <w:lang w:val="en"/>
        </w:rPr>
        <w:t>(2014)</w:t>
      </w:r>
      <w:r>
        <w:rPr>
          <w:lang w:val="en"/>
        </w:rPr>
        <w:t xml:space="preserve"> reported that biological effects have been observed in </w:t>
      </w:r>
      <w:r w:rsidR="00E01615">
        <w:rPr>
          <w:lang w:val="en"/>
        </w:rPr>
        <w:t xml:space="preserve">natural conditions </w:t>
      </w:r>
      <w:r w:rsidR="00610EAB">
        <w:rPr>
          <w:lang w:val="en"/>
        </w:rPr>
        <w:t xml:space="preserve">(eg forest floor, caves, in deep water) </w:t>
      </w:r>
      <w:r w:rsidR="00E01615">
        <w:rPr>
          <w:lang w:val="en"/>
        </w:rPr>
        <w:t>where the light levels are as low as 2 microlux.</w:t>
      </w:r>
      <w:r>
        <w:rPr>
          <w:lang w:val="en"/>
        </w:rPr>
        <w:t xml:space="preserve"> </w:t>
      </w:r>
      <w:r w:rsidR="004349EB">
        <w:rPr>
          <w:lang w:val="en"/>
        </w:rPr>
        <w:t xml:space="preserve"> </w:t>
      </w:r>
      <w:r w:rsidR="00861E3C">
        <w:rPr>
          <w:lang w:val="en"/>
        </w:rPr>
        <w:t>To put this into perspective</w:t>
      </w:r>
      <w:r w:rsidR="00610EAB">
        <w:rPr>
          <w:lang w:val="en"/>
        </w:rPr>
        <w:t xml:space="preserve">, </w:t>
      </w:r>
      <w:r w:rsidR="00236E6C">
        <w:rPr>
          <w:lang w:val="en"/>
        </w:rPr>
        <w:t xml:space="preserve">outdoor </w:t>
      </w:r>
      <w:r w:rsidR="00610EAB">
        <w:rPr>
          <w:lang w:val="en"/>
        </w:rPr>
        <w:t>s</w:t>
      </w:r>
      <w:r w:rsidR="00E01615">
        <w:rPr>
          <w:lang w:val="en"/>
        </w:rPr>
        <w:t xml:space="preserve">ports and public events lighting </w:t>
      </w:r>
      <w:r w:rsidR="00020AA2">
        <w:rPr>
          <w:lang w:val="en"/>
        </w:rPr>
        <w:t xml:space="preserve">may </w:t>
      </w:r>
      <w:r w:rsidR="00ED57EE">
        <w:rPr>
          <w:lang w:val="en"/>
        </w:rPr>
        <w:t>provide</w:t>
      </w:r>
      <w:r w:rsidR="00020AA2">
        <w:rPr>
          <w:lang w:val="en"/>
        </w:rPr>
        <w:t xml:space="preserve"> as much as </w:t>
      </w:r>
      <w:r w:rsidR="00E01615">
        <w:rPr>
          <w:lang w:val="en"/>
        </w:rPr>
        <w:t>2000 lux.</w:t>
      </w:r>
      <w:r w:rsidR="000526E9">
        <w:rPr>
          <w:lang w:val="en"/>
        </w:rPr>
        <w:t xml:space="preserve"> </w:t>
      </w:r>
      <w:r w:rsidR="00A15491" w:rsidRPr="00A15491">
        <w:t xml:space="preserve"> </w:t>
      </w:r>
      <w:r w:rsidR="00471725">
        <w:t>Adverse biological effects can therefor</w:t>
      </w:r>
      <w:r w:rsidR="000526E9">
        <w:t>e</w:t>
      </w:r>
      <w:r w:rsidR="00471725">
        <w:t xml:space="preserve"> be expected</w:t>
      </w:r>
      <w:r w:rsidR="000526E9">
        <w:t xml:space="preserve"> when sports lighting is operated near rivers, creeks, lakes and ponds.</w:t>
      </w:r>
      <w:r w:rsidR="00BB2655">
        <w:rPr>
          <w:rStyle w:val="FootnoteReference"/>
        </w:rPr>
        <w:footnoteReference w:id="5"/>
      </w:r>
      <w:r w:rsidR="000526E9">
        <w:t xml:space="preserve">  Australian</w:t>
      </w:r>
      <w:r w:rsidR="000D4AEA">
        <w:t xml:space="preserve"> and New Zealand</w:t>
      </w:r>
      <w:r w:rsidR="000526E9">
        <w:t xml:space="preserve"> Standard AS</w:t>
      </w:r>
      <w:r w:rsidR="000D4AEA">
        <w:t xml:space="preserve">/NZS </w:t>
      </w:r>
      <w:r w:rsidR="000526E9">
        <w:t>4282</w:t>
      </w:r>
      <w:r w:rsidR="000D4AEA">
        <w:t>: 2019</w:t>
      </w:r>
      <w:r w:rsidR="00CA15CF">
        <w:t>,</w:t>
      </w:r>
      <w:r w:rsidR="000526E9">
        <w:t xml:space="preserve"> </w:t>
      </w:r>
      <w:r w:rsidR="00CA15CF" w:rsidRPr="00CA15CF">
        <w:rPr>
          <w:i/>
        </w:rPr>
        <w:t>Control of the obtrusive effects of outdoor lighting</w:t>
      </w:r>
      <w:r w:rsidR="00CA15CF">
        <w:t xml:space="preserve">, </w:t>
      </w:r>
      <w:r w:rsidR="009407F2">
        <w:t>may be one of very few c</w:t>
      </w:r>
      <w:r w:rsidR="000526E9">
        <w:t>onstraint</w:t>
      </w:r>
      <w:r w:rsidR="009407F2">
        <w:t>s</w:t>
      </w:r>
      <w:r w:rsidR="000526E9">
        <w:t xml:space="preserve"> that could be applied in any attempt to limit light spill under these circumstances</w:t>
      </w:r>
      <w:r w:rsidR="00C854A7">
        <w:t xml:space="preserve"> as its definition of environmentally sensitive areas appears to accept the reality that such areas can be present within </w:t>
      </w:r>
      <w:r w:rsidR="000526E9">
        <w:t>town</w:t>
      </w:r>
      <w:r w:rsidR="00FE0B63">
        <w:t>s</w:t>
      </w:r>
      <w:r w:rsidR="000526E9">
        <w:t xml:space="preserve"> and cit</w:t>
      </w:r>
      <w:r w:rsidR="00FE0B63">
        <w:t>ies and the maximum allowable spill at the boundary can be as low as 0.1 lux</w:t>
      </w:r>
      <w:r w:rsidR="00796D11">
        <w:t xml:space="preserve"> in curfew hours</w:t>
      </w:r>
      <w:r w:rsidR="000526E9">
        <w:t xml:space="preserve">.  </w:t>
      </w:r>
      <w:r w:rsidR="00FE0B63">
        <w:t xml:space="preserve">This is a substantial improvement over the previous (1997) </w:t>
      </w:r>
      <w:r w:rsidR="00C854A7">
        <w:t xml:space="preserve">version </w:t>
      </w:r>
      <w:r w:rsidR="00FE0B63">
        <w:t xml:space="preserve">of the Standard that followed </w:t>
      </w:r>
      <w:r w:rsidR="00C854A7">
        <w:t>the CIE</w:t>
      </w:r>
      <w:r w:rsidR="00FE0B63">
        <w:t xml:space="preserve"> system of lighting zones in which only rural areas could be regarded as environmentally sensitive and </w:t>
      </w:r>
      <w:r w:rsidR="00FC36C2">
        <w:t xml:space="preserve">acceptable </w:t>
      </w:r>
      <w:r w:rsidR="00CA15CF">
        <w:t xml:space="preserve">light spill at the </w:t>
      </w:r>
      <w:r w:rsidR="00CE7ED9">
        <w:t xml:space="preserve">zone </w:t>
      </w:r>
      <w:r w:rsidR="00CA15CF">
        <w:t xml:space="preserve">boundary </w:t>
      </w:r>
      <w:r w:rsidR="00CE7ED9">
        <w:t xml:space="preserve">could be as </w:t>
      </w:r>
      <w:r w:rsidR="00C57EEC">
        <w:t xml:space="preserve">much as </w:t>
      </w:r>
      <w:r w:rsidR="00B430BC">
        <w:t>10</w:t>
      </w:r>
      <w:r w:rsidR="00CA15CF">
        <w:t xml:space="preserve"> lux</w:t>
      </w:r>
      <w:r w:rsidR="00B430BC">
        <w:t xml:space="preserve"> in pre-curfew hours</w:t>
      </w:r>
      <w:r w:rsidR="00CE7ED9">
        <w:t>.</w:t>
      </w:r>
    </w:p>
    <w:p w:rsidR="00F117F9" w:rsidRDefault="00A15491" w:rsidP="00F117F9">
      <w:pPr>
        <w:spacing w:line="240" w:lineRule="atLeast"/>
      </w:pPr>
      <w:r w:rsidRPr="00785787">
        <w:t xml:space="preserve">Longcore, Aldern, Eggers et al. (2015) </w:t>
      </w:r>
      <w:r w:rsidR="007E1A88">
        <w:t xml:space="preserve">took advantage of LEDs that create a </w:t>
      </w:r>
      <w:r w:rsidR="008754A3">
        <w:t>‘</w:t>
      </w:r>
      <w:r w:rsidR="007E1A88">
        <w:t>full-spectrum</w:t>
      </w:r>
      <w:r w:rsidR="008754A3">
        <w:t>’</w:t>
      </w:r>
      <w:r w:rsidR="007E1A88">
        <w:t xml:space="preserve"> light through use of R</w:t>
      </w:r>
      <w:r w:rsidR="00716937">
        <w:t>GB</w:t>
      </w:r>
      <w:r w:rsidR="007E1A88">
        <w:t xml:space="preserve"> diodes in conjunction with conventional white diodes to allow spectral adjust</w:t>
      </w:r>
      <w:r w:rsidR="00F60391">
        <w:t>ment in ways intended to minimis</w:t>
      </w:r>
      <w:r w:rsidR="007E1A88">
        <w:t>e insect attraction</w:t>
      </w:r>
      <w:r w:rsidR="000526E9">
        <w:t xml:space="preserve"> to ALAN</w:t>
      </w:r>
      <w:r w:rsidR="007E1A88">
        <w:t>.</w:t>
      </w:r>
      <w:r w:rsidR="000526E9">
        <w:t xml:space="preserve"> </w:t>
      </w:r>
      <w:r w:rsidR="007E1A88">
        <w:t xml:space="preserve"> </w:t>
      </w:r>
      <w:r w:rsidR="00AE15AA">
        <w:t>They</w:t>
      </w:r>
      <w:r w:rsidR="007E1A88">
        <w:t xml:space="preserve"> use</w:t>
      </w:r>
      <w:r w:rsidR="00AE15AA">
        <w:t>d</w:t>
      </w:r>
      <w:r w:rsidR="007E1A88">
        <w:t xml:space="preserve"> indices based on existing insect attraction curves</w:t>
      </w:r>
      <w:r w:rsidR="00F60391">
        <w:t xml:space="preserve"> as a function of wavelength</w:t>
      </w:r>
      <w:r w:rsidR="007E1A88">
        <w:t xml:space="preserve"> to develop custom LED configurations for indoor use. The</w:t>
      </w:r>
      <w:r w:rsidR="00AE15AA">
        <w:t>y</w:t>
      </w:r>
      <w:r w:rsidR="007E1A88">
        <w:t xml:space="preserve"> note</w:t>
      </w:r>
      <w:r w:rsidR="00AE15AA">
        <w:t>d</w:t>
      </w:r>
      <w:r w:rsidR="007E1A88">
        <w:t xml:space="preserve"> that outdoor installations usually do not require full-spectrum lighting, and lower colour temperatures and filters to avoid sensitive wavelengths would be environmentally preferable</w:t>
      </w:r>
      <w:r w:rsidR="00AE15AA">
        <w:t>.</w:t>
      </w:r>
      <w:r w:rsidR="004749B9">
        <w:t xml:space="preserve">  </w:t>
      </w:r>
      <w:r w:rsidR="00236E6C">
        <w:t>S</w:t>
      </w:r>
      <w:r w:rsidR="004749B9">
        <w:t>pectrally tailored ALAN also has</w:t>
      </w:r>
      <w:r w:rsidR="004749B9" w:rsidRPr="004749B9">
        <w:t xml:space="preserve"> </w:t>
      </w:r>
      <w:r w:rsidR="004749B9">
        <w:t xml:space="preserve">potential for attraction </w:t>
      </w:r>
      <w:r w:rsidR="00623B53">
        <w:t xml:space="preserve">and trapping </w:t>
      </w:r>
      <w:r w:rsidR="004749B9">
        <w:t xml:space="preserve">of disease vectors, so lighting engineers may be persuaded to follow a new </w:t>
      </w:r>
      <w:r w:rsidR="00A83CA6">
        <w:t>paradigm</w:t>
      </w:r>
      <w:r w:rsidR="004749B9">
        <w:t xml:space="preserve"> that</w:t>
      </w:r>
      <w:r w:rsidR="006C272C">
        <w:t xml:space="preserve"> would</w:t>
      </w:r>
      <w:r w:rsidR="004749B9">
        <w:t xml:space="preserve"> extend beyond display, price and durability, to improve </w:t>
      </w:r>
      <w:r w:rsidR="006C272C">
        <w:t>ecological</w:t>
      </w:r>
      <w:r w:rsidR="004749B9">
        <w:t xml:space="preserve"> and human health outcomes a</w:t>
      </w:r>
      <w:r w:rsidR="006C272C">
        <w:t>nd reduce skyglow</w:t>
      </w:r>
      <w:r w:rsidR="004749B9">
        <w:t xml:space="preserve">. </w:t>
      </w:r>
    </w:p>
    <w:p w:rsidR="004749B9" w:rsidRDefault="00AE7BE0" w:rsidP="00F117F9">
      <w:pPr>
        <w:spacing w:line="240" w:lineRule="atLeast"/>
        <w:rPr>
          <w:rFonts w:eastAsia="Times New Roman" w:cs="Times New Roman"/>
          <w:color w:val="1C1D1E"/>
          <w:szCs w:val="24"/>
          <w:lang w:eastAsia="en-AU"/>
        </w:rPr>
      </w:pPr>
      <w:hyperlink r:id="rId13" w:history="1">
        <w:r w:rsidR="00F117F9" w:rsidRPr="00F117F9">
          <w:rPr>
            <w:rFonts w:eastAsia="Times New Roman" w:cs="Times New Roman"/>
            <w:szCs w:val="24"/>
            <w:lang w:eastAsia="en-AU"/>
          </w:rPr>
          <w:t>Longcore</w:t>
        </w:r>
      </w:hyperlink>
      <w:r w:rsidR="00F117F9" w:rsidRPr="00F117F9">
        <w:rPr>
          <w:rFonts w:eastAsia="Times New Roman" w:cs="Times New Roman"/>
          <w:szCs w:val="24"/>
          <w:lang w:eastAsia="en-AU"/>
        </w:rPr>
        <w:t>,</w:t>
      </w:r>
      <w:hyperlink r:id="rId14" w:history="1">
        <w:r w:rsidR="00F117F9" w:rsidRPr="00F117F9">
          <w:rPr>
            <w:rFonts w:eastAsia="Times New Roman" w:cs="Times New Roman"/>
            <w:szCs w:val="24"/>
            <w:lang w:eastAsia="en-AU"/>
          </w:rPr>
          <w:t xml:space="preserve"> Rodríguez</w:t>
        </w:r>
      </w:hyperlink>
      <w:r w:rsidR="00F117F9" w:rsidRPr="00F117F9">
        <w:rPr>
          <w:rFonts w:eastAsia="Times New Roman" w:cs="Times New Roman"/>
          <w:szCs w:val="24"/>
          <w:lang w:eastAsia="en-AU"/>
        </w:rPr>
        <w:t>,</w:t>
      </w:r>
      <w:hyperlink r:id="rId15" w:history="1">
        <w:r w:rsidR="00F117F9" w:rsidRPr="00F117F9">
          <w:rPr>
            <w:rFonts w:eastAsia="Times New Roman" w:cs="Times New Roman"/>
            <w:szCs w:val="24"/>
            <w:lang w:eastAsia="en-AU"/>
          </w:rPr>
          <w:t xml:space="preserve"> Witherington</w:t>
        </w:r>
      </w:hyperlink>
      <w:r w:rsidR="00F117F9" w:rsidRPr="00F117F9">
        <w:rPr>
          <w:rFonts w:eastAsia="Times New Roman" w:cs="Times New Roman"/>
          <w:szCs w:val="24"/>
          <w:lang w:eastAsia="en-AU"/>
        </w:rPr>
        <w:t xml:space="preserve"> </w:t>
      </w:r>
      <w:r w:rsidR="00F117F9" w:rsidRPr="00F117F9">
        <w:rPr>
          <w:rFonts w:cs="Times New Roman"/>
        </w:rPr>
        <w:t>et al.</w:t>
      </w:r>
      <w:r w:rsidR="00F117F9" w:rsidRPr="00F117F9">
        <w:rPr>
          <w:rFonts w:eastAsia="Times New Roman" w:cs="Times New Roman"/>
          <w:szCs w:val="24"/>
          <w:lang w:eastAsia="en-AU"/>
        </w:rPr>
        <w:t xml:space="preserve"> (2018)</w:t>
      </w:r>
      <w:r w:rsidR="00F117F9" w:rsidRPr="00F117F9">
        <w:rPr>
          <w:rFonts w:eastAsia="Times New Roman" w:cs="Times New Roman"/>
          <w:b/>
          <w:bCs/>
          <w:color w:val="1C1D1E"/>
          <w:sz w:val="33"/>
          <w:szCs w:val="33"/>
          <w:lang w:eastAsia="en-AU"/>
        </w:rPr>
        <w:t xml:space="preserve"> </w:t>
      </w:r>
      <w:r w:rsidR="00F117F9" w:rsidRPr="00F117F9">
        <w:rPr>
          <w:rFonts w:eastAsia="Times New Roman" w:cs="Times New Roman"/>
          <w:bCs/>
          <w:color w:val="1C1D1E"/>
          <w:szCs w:val="24"/>
          <w:lang w:eastAsia="en-AU"/>
        </w:rPr>
        <w:t>described methods for</w:t>
      </w:r>
      <w:r w:rsidR="00F117F9">
        <w:rPr>
          <w:rFonts w:eastAsia="Times New Roman" w:cs="Times New Roman"/>
          <w:b/>
          <w:bCs/>
          <w:color w:val="1C1D1E"/>
          <w:sz w:val="33"/>
          <w:szCs w:val="33"/>
          <w:lang w:eastAsia="en-AU"/>
        </w:rPr>
        <w:t xml:space="preserve"> </w:t>
      </w:r>
      <w:r w:rsidR="00F117F9">
        <w:rPr>
          <w:rFonts w:eastAsia="Times New Roman" w:cs="Times New Roman"/>
          <w:bCs/>
          <w:szCs w:val="24"/>
          <w:lang w:eastAsia="en-AU"/>
        </w:rPr>
        <w:t>r</w:t>
      </w:r>
      <w:r w:rsidR="00F117F9" w:rsidRPr="00F117F9">
        <w:rPr>
          <w:rFonts w:eastAsia="Times New Roman" w:cs="Times New Roman"/>
          <w:bCs/>
          <w:szCs w:val="24"/>
          <w:lang w:eastAsia="en-AU"/>
        </w:rPr>
        <w:t>apid assessment of lamp spectr</w:t>
      </w:r>
      <w:r w:rsidR="00FC36C2">
        <w:rPr>
          <w:rFonts w:eastAsia="Times New Roman" w:cs="Times New Roman"/>
          <w:bCs/>
          <w:szCs w:val="24"/>
          <w:lang w:eastAsia="en-AU"/>
        </w:rPr>
        <w:t>a t</w:t>
      </w:r>
      <w:r w:rsidR="00F117F9" w:rsidRPr="00F117F9">
        <w:rPr>
          <w:rFonts w:eastAsia="Times New Roman" w:cs="Times New Roman"/>
          <w:bCs/>
          <w:szCs w:val="24"/>
          <w:lang w:eastAsia="en-AU"/>
        </w:rPr>
        <w:t>o quantify ecological effects of light at night.</w:t>
      </w:r>
      <w:r w:rsidR="00F117F9">
        <w:rPr>
          <w:rFonts w:eastAsia="Times New Roman" w:cs="Times New Roman"/>
          <w:bCs/>
          <w:szCs w:val="24"/>
          <w:lang w:eastAsia="en-AU"/>
        </w:rPr>
        <w:t xml:space="preserve">  A</w:t>
      </w:r>
      <w:r w:rsidR="007438CB">
        <w:rPr>
          <w:rFonts w:eastAsia="Times New Roman" w:cs="Times New Roman"/>
          <w:bCs/>
          <w:szCs w:val="24"/>
          <w:lang w:eastAsia="en-AU"/>
        </w:rPr>
        <w:t>l</w:t>
      </w:r>
      <w:r w:rsidR="00F117F9">
        <w:rPr>
          <w:rFonts w:eastAsia="Times New Roman" w:cs="Times New Roman"/>
          <w:bCs/>
          <w:szCs w:val="24"/>
          <w:lang w:eastAsia="en-AU"/>
        </w:rPr>
        <w:t>tho</w:t>
      </w:r>
      <w:r w:rsidR="005128A7">
        <w:rPr>
          <w:rFonts w:eastAsia="Times New Roman" w:cs="Times New Roman"/>
          <w:bCs/>
          <w:szCs w:val="24"/>
          <w:lang w:eastAsia="en-AU"/>
        </w:rPr>
        <w:t>u</w:t>
      </w:r>
      <w:r w:rsidR="00F117F9">
        <w:rPr>
          <w:rFonts w:eastAsia="Times New Roman" w:cs="Times New Roman"/>
          <w:bCs/>
          <w:szCs w:val="24"/>
          <w:lang w:eastAsia="en-AU"/>
        </w:rPr>
        <w:t xml:space="preserve">gh spectral content of the light is important, they emphasised that </w:t>
      </w:r>
      <w:r w:rsidR="00F117F9" w:rsidRPr="00467105">
        <w:rPr>
          <w:rFonts w:eastAsia="Times New Roman" w:cs="Times New Roman"/>
          <w:bCs/>
          <w:i/>
          <w:szCs w:val="24"/>
          <w:lang w:eastAsia="en-AU"/>
        </w:rPr>
        <w:t>a</w:t>
      </w:r>
      <w:r w:rsidR="00F117F9" w:rsidRPr="00467105">
        <w:rPr>
          <w:rFonts w:eastAsia="Times New Roman" w:cs="Times New Roman"/>
          <w:i/>
          <w:color w:val="1C1D1E"/>
          <w:szCs w:val="24"/>
          <w:lang w:eastAsia="en-AU"/>
        </w:rPr>
        <w:t xml:space="preserve">ny approach to reduce ecological effects of lights must first keep intensity to a minimum and tuning of the spectrum used can perhaps </w:t>
      </w:r>
      <w:r w:rsidR="00A83CA6" w:rsidRPr="00467105">
        <w:rPr>
          <w:rFonts w:eastAsia="Times New Roman" w:cs="Times New Roman"/>
          <w:i/>
          <w:color w:val="1C1D1E"/>
          <w:szCs w:val="24"/>
          <w:lang w:eastAsia="en-AU"/>
        </w:rPr>
        <w:t xml:space="preserve">then </w:t>
      </w:r>
      <w:r w:rsidR="00F117F9" w:rsidRPr="00467105">
        <w:rPr>
          <w:rFonts w:eastAsia="Times New Roman" w:cs="Times New Roman"/>
          <w:i/>
          <w:color w:val="1C1D1E"/>
          <w:szCs w:val="24"/>
          <w:lang w:eastAsia="en-AU"/>
        </w:rPr>
        <w:t>further reduce adverse effects</w:t>
      </w:r>
      <w:r w:rsidR="00F117F9">
        <w:rPr>
          <w:rFonts w:eastAsia="Times New Roman" w:cs="Times New Roman"/>
          <w:color w:val="1C1D1E"/>
          <w:szCs w:val="24"/>
          <w:lang w:eastAsia="en-AU"/>
        </w:rPr>
        <w:t>.</w:t>
      </w:r>
      <w:r w:rsidR="00C13870">
        <w:rPr>
          <w:rStyle w:val="FootnoteReference"/>
          <w:rFonts w:eastAsia="Times New Roman" w:cs="Times New Roman"/>
          <w:color w:val="1C1D1E"/>
          <w:szCs w:val="24"/>
          <w:lang w:eastAsia="en-AU"/>
        </w:rPr>
        <w:footnoteReference w:id="6"/>
      </w:r>
    </w:p>
    <w:p w:rsidR="0004159B" w:rsidRDefault="006E4FAE" w:rsidP="00162700">
      <w:pPr>
        <w:spacing w:line="240" w:lineRule="atLeast"/>
        <w:rPr>
          <w:rFonts w:eastAsia="Times New Roman" w:cs="Times New Roman"/>
          <w:color w:val="1C1D1E"/>
          <w:szCs w:val="24"/>
          <w:lang w:eastAsia="en-AU"/>
        </w:rPr>
      </w:pPr>
      <w:r w:rsidRPr="003F3F10">
        <w:rPr>
          <w:rFonts w:eastAsia="Times New Roman" w:cs="Times New Roman"/>
          <w:color w:val="1C1D1E"/>
          <w:szCs w:val="24"/>
          <w:lang w:eastAsia="en-AU"/>
        </w:rPr>
        <w:t>Bennie, Davies, Cruse</w:t>
      </w:r>
      <w:r>
        <w:rPr>
          <w:rFonts w:eastAsia="Times New Roman" w:cs="Times New Roman"/>
          <w:color w:val="1C1D1E"/>
          <w:szCs w:val="24"/>
          <w:lang w:eastAsia="en-AU"/>
        </w:rPr>
        <w:t xml:space="preserve"> and</w:t>
      </w:r>
      <w:r w:rsidRPr="003F3F10">
        <w:rPr>
          <w:rFonts w:eastAsia="Times New Roman" w:cs="Times New Roman"/>
          <w:color w:val="1C1D1E"/>
          <w:szCs w:val="24"/>
          <w:lang w:eastAsia="en-AU"/>
        </w:rPr>
        <w:t xml:space="preserve"> Gaston (2016)</w:t>
      </w:r>
      <w:r>
        <w:rPr>
          <w:rFonts w:eastAsia="Times New Roman" w:cs="Times New Roman"/>
          <w:color w:val="1C1D1E"/>
          <w:szCs w:val="24"/>
          <w:lang w:eastAsia="en-AU"/>
        </w:rPr>
        <w:t xml:space="preserve"> </w:t>
      </w:r>
      <w:r w:rsidR="00162700">
        <w:rPr>
          <w:rFonts w:eastAsia="Times New Roman" w:cs="Times New Roman"/>
          <w:color w:val="1C1D1E"/>
          <w:szCs w:val="24"/>
          <w:lang w:eastAsia="en-AU"/>
        </w:rPr>
        <w:t>studied e</w:t>
      </w:r>
      <w:r w:rsidR="003F3F10" w:rsidRPr="003F3F10">
        <w:rPr>
          <w:rFonts w:eastAsia="Times New Roman" w:cs="Times New Roman"/>
          <w:color w:val="1C1D1E"/>
          <w:szCs w:val="24"/>
          <w:lang w:eastAsia="en-AU"/>
        </w:rPr>
        <w:t xml:space="preserve">cological effects of </w:t>
      </w:r>
      <w:r w:rsidR="00162700">
        <w:rPr>
          <w:rFonts w:eastAsia="Times New Roman" w:cs="Times New Roman"/>
          <w:color w:val="1C1D1E"/>
          <w:szCs w:val="24"/>
          <w:lang w:eastAsia="en-AU"/>
        </w:rPr>
        <w:t>ALAN</w:t>
      </w:r>
      <w:r w:rsidR="003F3F10" w:rsidRPr="003F3F10">
        <w:rPr>
          <w:rFonts w:eastAsia="Times New Roman" w:cs="Times New Roman"/>
          <w:color w:val="1C1D1E"/>
          <w:szCs w:val="24"/>
          <w:lang w:eastAsia="en-AU"/>
        </w:rPr>
        <w:t xml:space="preserve"> on plants. </w:t>
      </w:r>
      <w:r w:rsidR="003F3F10">
        <w:rPr>
          <w:rFonts w:eastAsia="Times New Roman" w:cs="Times New Roman"/>
          <w:color w:val="1C1D1E"/>
          <w:szCs w:val="24"/>
          <w:lang w:eastAsia="en-AU"/>
        </w:rPr>
        <w:t xml:space="preserve"> </w:t>
      </w:r>
      <w:r w:rsidR="00AA1D2E">
        <w:rPr>
          <w:rFonts w:eastAsia="Times New Roman" w:cs="Times New Roman"/>
          <w:color w:val="1C1D1E"/>
          <w:szCs w:val="24"/>
          <w:lang w:eastAsia="en-AU"/>
        </w:rPr>
        <w:t>They found that roadside plants exposed to vehicle headlights can receive as much as 3000 lux and tree canopies can have peak illuminances of about 2000 lux from streetlights.</w:t>
      </w:r>
      <w:r w:rsidR="00F4656E">
        <w:rPr>
          <w:rFonts w:eastAsia="Times New Roman" w:cs="Times New Roman"/>
          <w:color w:val="1C1D1E"/>
          <w:szCs w:val="24"/>
          <w:lang w:eastAsia="en-AU"/>
        </w:rPr>
        <w:t xml:space="preserve">  Grass verges can be lit by streetlights to </w:t>
      </w:r>
      <w:r w:rsidR="0065617F">
        <w:rPr>
          <w:rFonts w:eastAsia="Times New Roman" w:cs="Times New Roman"/>
          <w:color w:val="1C1D1E"/>
          <w:szCs w:val="24"/>
          <w:lang w:eastAsia="en-AU"/>
        </w:rPr>
        <w:t>5</w:t>
      </w:r>
      <w:r w:rsidR="00F4656E">
        <w:rPr>
          <w:rFonts w:eastAsia="Times New Roman" w:cs="Times New Roman"/>
          <w:color w:val="1C1D1E"/>
          <w:szCs w:val="24"/>
          <w:lang w:eastAsia="en-AU"/>
        </w:rPr>
        <w:t>0 lux.  Away from these extremes, artificial illumination becomes progressively weaker but it applies over increasingly larger areas and adds to all natural sources down to the lowest levels of starlight.  In so doing, it amplifies and distorts the effects of natural light sources on plants as well as animals.</w:t>
      </w:r>
      <w:r w:rsidR="0065617F">
        <w:rPr>
          <w:rFonts w:eastAsia="Times New Roman" w:cs="Times New Roman"/>
          <w:color w:val="1C1D1E"/>
          <w:szCs w:val="24"/>
          <w:lang w:eastAsia="en-AU"/>
        </w:rPr>
        <w:t xml:space="preserve">  City skyglow can affect biota over thousands of square kilometres of the surrounding countryside.</w:t>
      </w:r>
      <w:r w:rsidR="000C33C7">
        <w:rPr>
          <w:rFonts w:eastAsia="Times New Roman" w:cs="Times New Roman"/>
          <w:color w:val="1C1D1E"/>
          <w:szCs w:val="24"/>
          <w:lang w:eastAsia="en-AU"/>
        </w:rPr>
        <w:t xml:space="preserve">  ALAN can interfere with many of the known interactions of plants with light.  The effects may be beneficial, neutral or adverse for plants, affecting germination, growth, development, shade avoidance, DNA repair, phototropism (movement according to light direction) and photoperiodic effects. </w:t>
      </w:r>
      <w:r w:rsidR="0004159B">
        <w:rPr>
          <w:rFonts w:eastAsia="Times New Roman" w:cs="Times New Roman"/>
          <w:color w:val="1C1D1E"/>
          <w:szCs w:val="24"/>
          <w:lang w:eastAsia="en-AU"/>
        </w:rPr>
        <w:t>For instance, exposure to light as weak as 0.1 lux from white LED streetlights was enough to affect</w:t>
      </w:r>
      <w:r w:rsidR="00C76FF4">
        <w:rPr>
          <w:rFonts w:eastAsia="Times New Roman" w:cs="Times New Roman"/>
          <w:color w:val="1C1D1E"/>
          <w:szCs w:val="24"/>
          <w:lang w:eastAsia="en-AU"/>
        </w:rPr>
        <w:t xml:space="preserve"> budburst date of lime trees.  Overall, exposure to ALAN may affect a plant’s health, survival and reproduction.  Periods of darkness may be essential for repair and recovery from environmental stresses</w:t>
      </w:r>
      <w:r w:rsidR="00623B53">
        <w:rPr>
          <w:rFonts w:eastAsia="Times New Roman" w:cs="Times New Roman"/>
          <w:color w:val="1C1D1E"/>
          <w:szCs w:val="24"/>
          <w:lang w:eastAsia="en-AU"/>
        </w:rPr>
        <w:t xml:space="preserve">, but the presence of ALAN might </w:t>
      </w:r>
      <w:r w:rsidR="00C91D94">
        <w:rPr>
          <w:rFonts w:eastAsia="Times New Roman" w:cs="Times New Roman"/>
          <w:color w:val="1C1D1E"/>
          <w:szCs w:val="24"/>
          <w:lang w:eastAsia="en-AU"/>
        </w:rPr>
        <w:t xml:space="preserve">hinder or </w:t>
      </w:r>
      <w:r w:rsidR="00623B53">
        <w:rPr>
          <w:rFonts w:eastAsia="Times New Roman" w:cs="Times New Roman"/>
          <w:color w:val="1C1D1E"/>
          <w:szCs w:val="24"/>
          <w:lang w:eastAsia="en-AU"/>
        </w:rPr>
        <w:t>prevent this</w:t>
      </w:r>
      <w:r w:rsidR="00C76FF4">
        <w:rPr>
          <w:rFonts w:eastAsia="Times New Roman" w:cs="Times New Roman"/>
          <w:color w:val="1C1D1E"/>
          <w:szCs w:val="24"/>
          <w:lang w:eastAsia="en-AU"/>
        </w:rPr>
        <w:t>.</w:t>
      </w:r>
    </w:p>
    <w:p w:rsidR="003F3F10" w:rsidRDefault="000C33C7" w:rsidP="00162700">
      <w:pPr>
        <w:spacing w:line="240" w:lineRule="atLeast"/>
        <w:rPr>
          <w:rFonts w:eastAsia="Times New Roman" w:cs="Times New Roman"/>
          <w:color w:val="1C1D1E"/>
          <w:szCs w:val="24"/>
          <w:lang w:eastAsia="en-AU"/>
        </w:rPr>
      </w:pPr>
      <w:r>
        <w:rPr>
          <w:rFonts w:eastAsia="Times New Roman" w:cs="Times New Roman"/>
          <w:color w:val="1C1D1E"/>
          <w:szCs w:val="24"/>
          <w:lang w:eastAsia="en-AU"/>
        </w:rPr>
        <w:t>Exposure</w:t>
      </w:r>
      <w:r w:rsidR="0004159B">
        <w:rPr>
          <w:rFonts w:eastAsia="Times New Roman" w:cs="Times New Roman"/>
          <w:color w:val="1C1D1E"/>
          <w:szCs w:val="24"/>
          <w:lang w:eastAsia="en-AU"/>
        </w:rPr>
        <w:t xml:space="preserve"> </w:t>
      </w:r>
      <w:r>
        <w:rPr>
          <w:rFonts w:eastAsia="Times New Roman" w:cs="Times New Roman"/>
          <w:color w:val="1C1D1E"/>
          <w:szCs w:val="24"/>
          <w:lang w:eastAsia="en-AU"/>
        </w:rPr>
        <w:t xml:space="preserve">to ALAN can also affect </w:t>
      </w:r>
      <w:r w:rsidR="0004159B">
        <w:rPr>
          <w:rFonts w:eastAsia="Times New Roman" w:cs="Times New Roman"/>
          <w:color w:val="1C1D1E"/>
          <w:szCs w:val="24"/>
          <w:lang w:eastAsia="en-AU"/>
        </w:rPr>
        <w:t>fauna that interact with plants for useful outcomes</w:t>
      </w:r>
      <w:r w:rsidR="0040637E">
        <w:rPr>
          <w:rFonts w:eastAsia="Times New Roman" w:cs="Times New Roman"/>
          <w:color w:val="1C1D1E"/>
          <w:szCs w:val="24"/>
          <w:lang w:eastAsia="en-AU"/>
        </w:rPr>
        <w:t xml:space="preserve"> for one or both species.  Some of these interactions can be extremely complex.</w:t>
      </w:r>
      <w:r>
        <w:rPr>
          <w:rFonts w:eastAsia="Times New Roman" w:cs="Times New Roman"/>
          <w:color w:val="1C1D1E"/>
          <w:szCs w:val="24"/>
          <w:lang w:eastAsia="en-AU"/>
        </w:rPr>
        <w:t xml:space="preserve"> </w:t>
      </w:r>
      <w:r w:rsidR="0040637E">
        <w:rPr>
          <w:rFonts w:eastAsia="Times New Roman" w:cs="Times New Roman"/>
          <w:color w:val="1C1D1E"/>
          <w:szCs w:val="24"/>
          <w:lang w:eastAsia="en-AU"/>
        </w:rPr>
        <w:t xml:space="preserve"> Much is yet to be learnt about such processes; meanwhile, some of the effects of anthropogenic environmental stressors </w:t>
      </w:r>
      <w:r w:rsidR="00B17FBD">
        <w:rPr>
          <w:rFonts w:eastAsia="Times New Roman" w:cs="Times New Roman"/>
          <w:color w:val="1C1D1E"/>
          <w:szCs w:val="24"/>
          <w:lang w:eastAsia="en-AU"/>
        </w:rPr>
        <w:t xml:space="preserve">such as ALAN </w:t>
      </w:r>
      <w:r w:rsidR="0040637E">
        <w:rPr>
          <w:rFonts w:eastAsia="Times New Roman" w:cs="Times New Roman"/>
          <w:color w:val="1C1D1E"/>
          <w:szCs w:val="24"/>
          <w:lang w:eastAsia="en-AU"/>
        </w:rPr>
        <w:t>may be c</w:t>
      </w:r>
      <w:r w:rsidR="00B17FBD">
        <w:rPr>
          <w:rFonts w:eastAsia="Times New Roman" w:cs="Times New Roman"/>
          <w:color w:val="1C1D1E"/>
          <w:szCs w:val="24"/>
          <w:lang w:eastAsia="en-AU"/>
        </w:rPr>
        <w:t>ontributing to undesirable results such as the dispersal of non-native species</w:t>
      </w:r>
      <w:r w:rsidR="006E4FAE">
        <w:rPr>
          <w:rFonts w:eastAsia="Times New Roman" w:cs="Times New Roman"/>
          <w:color w:val="1C1D1E"/>
          <w:szCs w:val="24"/>
          <w:lang w:eastAsia="en-AU"/>
        </w:rPr>
        <w:t xml:space="preserve"> (</w:t>
      </w:r>
      <w:r w:rsidR="006E4FAE" w:rsidRPr="003F3F10">
        <w:rPr>
          <w:rFonts w:eastAsia="Times New Roman" w:cs="Times New Roman"/>
          <w:color w:val="1C1D1E"/>
          <w:szCs w:val="24"/>
          <w:lang w:eastAsia="en-AU"/>
        </w:rPr>
        <w:t>Bennie, Davies, Cruse</w:t>
      </w:r>
      <w:r w:rsidR="006E4FAE">
        <w:rPr>
          <w:rFonts w:eastAsia="Times New Roman" w:cs="Times New Roman"/>
          <w:color w:val="1C1D1E"/>
          <w:szCs w:val="24"/>
          <w:lang w:eastAsia="en-AU"/>
        </w:rPr>
        <w:t xml:space="preserve"> and</w:t>
      </w:r>
      <w:r w:rsidR="006E4FAE" w:rsidRPr="003F3F10">
        <w:rPr>
          <w:rFonts w:eastAsia="Times New Roman" w:cs="Times New Roman"/>
          <w:color w:val="1C1D1E"/>
          <w:szCs w:val="24"/>
          <w:lang w:eastAsia="en-AU"/>
        </w:rPr>
        <w:t xml:space="preserve"> Gaston</w:t>
      </w:r>
      <w:r w:rsidR="006E4FAE">
        <w:rPr>
          <w:rFonts w:eastAsia="Times New Roman" w:cs="Times New Roman"/>
          <w:color w:val="1C1D1E"/>
          <w:szCs w:val="24"/>
          <w:lang w:eastAsia="en-AU"/>
        </w:rPr>
        <w:t xml:space="preserve"> </w:t>
      </w:r>
      <w:r w:rsidR="006E4FAE" w:rsidRPr="003F3F10">
        <w:rPr>
          <w:rFonts w:eastAsia="Times New Roman" w:cs="Times New Roman"/>
          <w:color w:val="1C1D1E"/>
          <w:szCs w:val="24"/>
          <w:lang w:eastAsia="en-AU"/>
        </w:rPr>
        <w:t>2016)</w:t>
      </w:r>
      <w:r w:rsidR="006E4FAE">
        <w:rPr>
          <w:rFonts w:eastAsia="Times New Roman" w:cs="Times New Roman"/>
          <w:color w:val="1C1D1E"/>
          <w:szCs w:val="24"/>
          <w:lang w:eastAsia="en-AU"/>
        </w:rPr>
        <w:t xml:space="preserve">.  </w:t>
      </w:r>
      <w:r w:rsidR="00B17FBD">
        <w:rPr>
          <w:rFonts w:eastAsia="Times New Roman" w:cs="Times New Roman"/>
          <w:color w:val="1C1D1E"/>
          <w:szCs w:val="24"/>
          <w:lang w:eastAsia="en-AU"/>
        </w:rPr>
        <w:t>The lesson appears to be that if we don’t know what ALAN is doing to important aspects of our environment, we should be wary of making things worse with more and brighter light</w:t>
      </w:r>
      <w:r w:rsidR="006E4FAE">
        <w:rPr>
          <w:rFonts w:eastAsia="Times New Roman" w:cs="Times New Roman"/>
          <w:color w:val="1C1D1E"/>
          <w:szCs w:val="24"/>
          <w:lang w:eastAsia="en-AU"/>
        </w:rPr>
        <w:t>ing</w:t>
      </w:r>
      <w:r w:rsidR="00B17FBD">
        <w:rPr>
          <w:rFonts w:eastAsia="Times New Roman" w:cs="Times New Roman"/>
          <w:color w:val="1C1D1E"/>
          <w:szCs w:val="24"/>
          <w:lang w:eastAsia="en-AU"/>
        </w:rPr>
        <w:t>, especially when the lights have spectral power distributions already suspected or known to have adverse effects on living things.</w:t>
      </w:r>
    </w:p>
    <w:p w:rsidR="00784EDD" w:rsidRDefault="001F24FA" w:rsidP="00E143E2">
      <w:pPr>
        <w:spacing w:after="0" w:line="240" w:lineRule="auto"/>
        <w:textAlignment w:val="top"/>
        <w:rPr>
          <w:rFonts w:cs="Times New Roman"/>
          <w:szCs w:val="24"/>
        </w:rPr>
      </w:pPr>
      <w:r w:rsidRPr="00E143E2">
        <w:rPr>
          <w:rFonts w:eastAsia="Times New Roman" w:cs="Times New Roman"/>
          <w:color w:val="333333"/>
          <w:spacing w:val="2"/>
          <w:szCs w:val="24"/>
          <w:lang w:eastAsia="en-AU"/>
        </w:rPr>
        <w:t>Schroer</w:t>
      </w:r>
      <w:r>
        <w:rPr>
          <w:rFonts w:eastAsia="Times New Roman" w:cs="Times New Roman"/>
          <w:color w:val="333333"/>
          <w:spacing w:val="2"/>
          <w:szCs w:val="24"/>
          <w:lang w:eastAsia="en-AU"/>
        </w:rPr>
        <w:t xml:space="preserve"> and</w:t>
      </w:r>
      <w:r w:rsidRPr="00E143E2">
        <w:rPr>
          <w:rFonts w:eastAsia="Times New Roman" w:cs="Times New Roman"/>
          <w:color w:val="333333"/>
          <w:spacing w:val="2"/>
          <w:szCs w:val="24"/>
          <w:lang w:eastAsia="en-AU"/>
        </w:rPr>
        <w:t xml:space="preserve"> Hölker (2017) </w:t>
      </w:r>
      <w:r w:rsidR="00E143E2" w:rsidRPr="00E143E2">
        <w:rPr>
          <w:rFonts w:cs="Times New Roman"/>
          <w:color w:val="333333"/>
          <w:szCs w:val="24"/>
        </w:rPr>
        <w:t>addresse</w:t>
      </w:r>
      <w:r>
        <w:rPr>
          <w:rFonts w:cs="Times New Roman"/>
          <w:color w:val="333333"/>
          <w:szCs w:val="24"/>
        </w:rPr>
        <w:t>d</w:t>
      </w:r>
      <w:r w:rsidR="00E143E2" w:rsidRPr="00E143E2">
        <w:rPr>
          <w:rFonts w:cs="Times New Roman"/>
          <w:color w:val="333333"/>
          <w:szCs w:val="24"/>
        </w:rPr>
        <w:t xml:space="preserve"> both the perception of light by various organisms and the impact of ALAN on flora and fauna.  The increasing use of ALAN with high intensities in the blue part of the spectrum, eg </w:t>
      </w:r>
      <w:r w:rsidR="007B6BD2">
        <w:rPr>
          <w:rFonts w:cs="Times New Roman"/>
          <w:color w:val="333333"/>
          <w:szCs w:val="24"/>
        </w:rPr>
        <w:t xml:space="preserve">from </w:t>
      </w:r>
      <w:r w:rsidR="00E143E2" w:rsidRPr="00E143E2">
        <w:rPr>
          <w:rFonts w:cs="Times New Roman"/>
          <w:color w:val="333333"/>
          <w:szCs w:val="24"/>
        </w:rPr>
        <w:t>fluorescent l</w:t>
      </w:r>
      <w:r w:rsidR="007B6BD2">
        <w:rPr>
          <w:rFonts w:cs="Times New Roman"/>
          <w:color w:val="333333"/>
          <w:szCs w:val="24"/>
        </w:rPr>
        <w:t xml:space="preserve">amps </w:t>
      </w:r>
      <w:r w:rsidR="00E143E2" w:rsidRPr="00E143E2">
        <w:rPr>
          <w:rFonts w:cs="Times New Roman"/>
          <w:color w:val="333333"/>
          <w:szCs w:val="24"/>
        </w:rPr>
        <w:t xml:space="preserve">and LEDs, is a critical trend. </w:t>
      </w:r>
      <w:r>
        <w:rPr>
          <w:rFonts w:cs="Times New Roman"/>
          <w:color w:val="333333"/>
          <w:szCs w:val="24"/>
        </w:rPr>
        <w:t xml:space="preserve"> </w:t>
      </w:r>
      <w:r w:rsidR="00E143E2" w:rsidRPr="00E143E2">
        <w:rPr>
          <w:rFonts w:cs="Times New Roman"/>
          <w:color w:val="333333"/>
          <w:szCs w:val="24"/>
        </w:rPr>
        <w:t xml:space="preserve">Blue light is a major circadian signal in higher vertebrates and can </w:t>
      </w:r>
      <w:r w:rsidR="004349EB">
        <w:rPr>
          <w:rFonts w:cs="Times New Roman"/>
          <w:color w:val="333333"/>
          <w:szCs w:val="24"/>
        </w:rPr>
        <w:t xml:space="preserve">also </w:t>
      </w:r>
      <w:r w:rsidR="00E143E2" w:rsidRPr="00E143E2">
        <w:rPr>
          <w:rFonts w:cs="Times New Roman"/>
          <w:color w:val="333333"/>
          <w:szCs w:val="24"/>
        </w:rPr>
        <w:t>substantially impact numerous insect species</w:t>
      </w:r>
      <w:r w:rsidR="007B6BD2">
        <w:rPr>
          <w:rFonts w:cs="Times New Roman"/>
          <w:color w:val="333333"/>
          <w:szCs w:val="24"/>
        </w:rPr>
        <w:t xml:space="preserve"> and other invertebrates</w:t>
      </w:r>
      <w:r w:rsidR="00E143E2" w:rsidRPr="00E143E2">
        <w:rPr>
          <w:rFonts w:cs="Times New Roman"/>
          <w:color w:val="333333"/>
          <w:szCs w:val="24"/>
        </w:rPr>
        <w:t xml:space="preserve">.  </w:t>
      </w:r>
      <w:r>
        <w:rPr>
          <w:rFonts w:cs="Times New Roman"/>
          <w:color w:val="333333"/>
          <w:szCs w:val="24"/>
        </w:rPr>
        <w:t>S</w:t>
      </w:r>
      <w:r w:rsidRPr="00E143E2">
        <w:rPr>
          <w:rFonts w:cs="Times New Roman"/>
          <w:color w:val="333333"/>
          <w:szCs w:val="24"/>
        </w:rPr>
        <w:t xml:space="preserve">ignaling thresholds in flora and fauna at night are often </w:t>
      </w:r>
      <w:r w:rsidR="00EA65AA">
        <w:rPr>
          <w:rFonts w:cs="Times New Roman"/>
          <w:color w:val="333333"/>
          <w:szCs w:val="24"/>
        </w:rPr>
        <w:t xml:space="preserve">several log units </w:t>
      </w:r>
      <w:r w:rsidRPr="00E143E2">
        <w:rPr>
          <w:rFonts w:cs="Times New Roman"/>
          <w:color w:val="333333"/>
          <w:szCs w:val="24"/>
        </w:rPr>
        <w:t xml:space="preserve">below </w:t>
      </w:r>
      <w:r w:rsidR="00A83CA6">
        <w:rPr>
          <w:rFonts w:cs="Times New Roman"/>
          <w:color w:val="333333"/>
          <w:szCs w:val="24"/>
        </w:rPr>
        <w:t xml:space="preserve">present </w:t>
      </w:r>
      <w:r w:rsidRPr="00E143E2">
        <w:rPr>
          <w:rFonts w:cs="Times New Roman"/>
          <w:color w:val="333333"/>
          <w:szCs w:val="24"/>
        </w:rPr>
        <w:t>streetlight</w:t>
      </w:r>
      <w:r w:rsidR="004349EB">
        <w:rPr>
          <w:rFonts w:cs="Times New Roman"/>
          <w:color w:val="333333"/>
          <w:szCs w:val="24"/>
        </w:rPr>
        <w:t>ing</w:t>
      </w:r>
      <w:r w:rsidRPr="00E143E2">
        <w:rPr>
          <w:rFonts w:cs="Times New Roman"/>
          <w:color w:val="333333"/>
          <w:szCs w:val="24"/>
        </w:rPr>
        <w:t xml:space="preserve"> levels</w:t>
      </w:r>
      <w:r>
        <w:rPr>
          <w:rFonts w:cs="Times New Roman"/>
          <w:color w:val="333333"/>
          <w:szCs w:val="24"/>
        </w:rPr>
        <w:t>.</w:t>
      </w:r>
      <w:r w:rsidR="00676B77">
        <w:rPr>
          <w:rFonts w:cs="Times New Roman"/>
          <w:color w:val="333333"/>
          <w:szCs w:val="24"/>
        </w:rPr>
        <w:t xml:space="preserve"> </w:t>
      </w:r>
      <w:r w:rsidRPr="00E143E2">
        <w:rPr>
          <w:rFonts w:cs="Times New Roman"/>
          <w:color w:val="333333"/>
          <w:szCs w:val="24"/>
        </w:rPr>
        <w:t xml:space="preserve"> </w:t>
      </w:r>
      <w:r w:rsidR="00676B77" w:rsidRPr="00E143E2">
        <w:rPr>
          <w:rFonts w:cs="Times New Roman"/>
          <w:color w:val="333333"/>
          <w:szCs w:val="24"/>
        </w:rPr>
        <w:t xml:space="preserve">Contemporary outdoor lighting </w:t>
      </w:r>
      <w:r w:rsidR="00DE0B2D">
        <w:rPr>
          <w:rFonts w:cs="Times New Roman"/>
          <w:color w:val="333333"/>
          <w:szCs w:val="24"/>
        </w:rPr>
        <w:t xml:space="preserve">can markedly </w:t>
      </w:r>
      <w:r w:rsidR="00676B77">
        <w:rPr>
          <w:rFonts w:cs="Times New Roman"/>
          <w:color w:val="333333"/>
          <w:szCs w:val="24"/>
        </w:rPr>
        <w:t>degrade habitat and biodiversity</w:t>
      </w:r>
      <w:r w:rsidR="00321734">
        <w:rPr>
          <w:rFonts w:cs="Times New Roman"/>
          <w:color w:val="333333"/>
          <w:szCs w:val="24"/>
        </w:rPr>
        <w:t xml:space="preserve"> and </w:t>
      </w:r>
      <w:r w:rsidR="00EA65AA">
        <w:rPr>
          <w:rFonts w:cs="Times New Roman"/>
          <w:color w:val="333333"/>
          <w:szCs w:val="24"/>
        </w:rPr>
        <w:t xml:space="preserve">aspects of its </w:t>
      </w:r>
      <w:r w:rsidR="00205F3A">
        <w:rPr>
          <w:rFonts w:cs="Times New Roman"/>
          <w:color w:val="333333"/>
          <w:szCs w:val="24"/>
        </w:rPr>
        <w:t xml:space="preserve">sustainability must therefore be </w:t>
      </w:r>
      <w:r w:rsidR="00EA65AA">
        <w:rPr>
          <w:rFonts w:cs="Times New Roman"/>
          <w:color w:val="333333"/>
          <w:szCs w:val="24"/>
        </w:rPr>
        <w:t>considered unacceptable.</w:t>
      </w:r>
      <w:r w:rsidR="00676B77">
        <w:rPr>
          <w:rFonts w:cs="Times New Roman"/>
          <w:color w:val="333333"/>
          <w:szCs w:val="24"/>
        </w:rPr>
        <w:t xml:space="preserve">  T</w:t>
      </w:r>
      <w:r w:rsidR="00676B77" w:rsidRPr="00E143E2">
        <w:rPr>
          <w:rFonts w:cs="Times New Roman"/>
          <w:color w:val="333333"/>
          <w:szCs w:val="24"/>
        </w:rPr>
        <w:t xml:space="preserve">he </w:t>
      </w:r>
      <w:r w:rsidR="00205F3A">
        <w:rPr>
          <w:rFonts w:cs="Times New Roman"/>
          <w:color w:val="333333"/>
          <w:szCs w:val="24"/>
        </w:rPr>
        <w:t xml:space="preserve">need for </w:t>
      </w:r>
      <w:r w:rsidR="00EA65AA">
        <w:rPr>
          <w:rFonts w:cs="Times New Roman"/>
          <w:color w:val="333333"/>
          <w:szCs w:val="24"/>
        </w:rPr>
        <w:t xml:space="preserve">broad-scale </w:t>
      </w:r>
      <w:r w:rsidR="00676B77" w:rsidRPr="00E143E2">
        <w:rPr>
          <w:rFonts w:cs="Times New Roman"/>
          <w:color w:val="333333"/>
          <w:szCs w:val="24"/>
        </w:rPr>
        <w:t xml:space="preserve">protection of </w:t>
      </w:r>
      <w:r w:rsidR="00676B77">
        <w:rPr>
          <w:rFonts w:cs="Times New Roman"/>
          <w:color w:val="333333"/>
          <w:szCs w:val="24"/>
        </w:rPr>
        <w:t xml:space="preserve">humans and lower </w:t>
      </w:r>
      <w:r w:rsidR="00676B77" w:rsidRPr="00E143E2">
        <w:rPr>
          <w:rFonts w:cs="Times New Roman"/>
          <w:color w:val="333333"/>
          <w:szCs w:val="24"/>
        </w:rPr>
        <w:t>species</w:t>
      </w:r>
      <w:r w:rsidR="00676B77">
        <w:rPr>
          <w:rFonts w:cs="Times New Roman"/>
          <w:color w:val="333333"/>
          <w:szCs w:val="24"/>
        </w:rPr>
        <w:t xml:space="preserve"> must </w:t>
      </w:r>
      <w:r w:rsidR="00205F3A">
        <w:rPr>
          <w:rFonts w:cs="Times New Roman"/>
          <w:color w:val="333333"/>
          <w:szCs w:val="24"/>
        </w:rPr>
        <w:t xml:space="preserve">also be considered.  </w:t>
      </w:r>
      <w:r w:rsidR="00EA65AA">
        <w:rPr>
          <w:rFonts w:cs="Times New Roman"/>
          <w:color w:val="333333"/>
          <w:szCs w:val="24"/>
        </w:rPr>
        <w:t xml:space="preserve">In the small number of cases where </w:t>
      </w:r>
      <w:r w:rsidR="00F117F9" w:rsidRPr="00F117F9">
        <w:rPr>
          <w:rFonts w:cs="Times New Roman"/>
          <w:color w:val="333333"/>
          <w:szCs w:val="24"/>
        </w:rPr>
        <w:t xml:space="preserve">blue-rich </w:t>
      </w:r>
      <w:r w:rsidR="001D69C0">
        <w:rPr>
          <w:rFonts w:cs="Times New Roman"/>
          <w:color w:val="333333"/>
          <w:szCs w:val="24"/>
        </w:rPr>
        <w:t>o</w:t>
      </w:r>
      <w:r w:rsidR="00205F3A">
        <w:rPr>
          <w:rFonts w:cs="Times New Roman"/>
          <w:color w:val="333333"/>
          <w:szCs w:val="24"/>
        </w:rPr>
        <w:t>utdoor lighting is necessary or desirable</w:t>
      </w:r>
      <w:r w:rsidR="001D69C0">
        <w:rPr>
          <w:rFonts w:cs="Times New Roman"/>
          <w:color w:val="333333"/>
          <w:szCs w:val="24"/>
        </w:rPr>
        <w:t xml:space="preserve"> its undesirable effects can be reduced </w:t>
      </w:r>
      <w:r w:rsidR="00676B77" w:rsidRPr="00E143E2">
        <w:rPr>
          <w:rFonts w:cs="Times New Roman"/>
          <w:color w:val="333333"/>
          <w:szCs w:val="24"/>
        </w:rPr>
        <w:t>by simple technical measures</w:t>
      </w:r>
      <w:r w:rsidR="00676B77">
        <w:rPr>
          <w:rFonts w:cs="Times New Roman"/>
          <w:color w:val="333333"/>
          <w:szCs w:val="24"/>
        </w:rPr>
        <w:t xml:space="preserve"> such as </w:t>
      </w:r>
      <w:r w:rsidR="00E143E2" w:rsidRPr="00E143E2">
        <w:rPr>
          <w:rFonts w:cs="Times New Roman"/>
          <w:color w:val="333333"/>
          <w:szCs w:val="24"/>
        </w:rPr>
        <w:t>reduc</w:t>
      </w:r>
      <w:r w:rsidR="00676B77">
        <w:rPr>
          <w:rFonts w:cs="Times New Roman"/>
          <w:color w:val="333333"/>
          <w:szCs w:val="24"/>
        </w:rPr>
        <w:t xml:space="preserve">ing </w:t>
      </w:r>
      <w:r w:rsidR="00E143E2" w:rsidRPr="00E143E2">
        <w:rPr>
          <w:rFonts w:cs="Times New Roman"/>
          <w:color w:val="333333"/>
          <w:szCs w:val="24"/>
        </w:rPr>
        <w:t xml:space="preserve">the </w:t>
      </w:r>
      <w:r w:rsidR="001D69C0">
        <w:rPr>
          <w:rFonts w:cs="Times New Roman"/>
          <w:color w:val="333333"/>
          <w:szCs w:val="24"/>
        </w:rPr>
        <w:t xml:space="preserve">number, </w:t>
      </w:r>
      <w:r w:rsidR="00E143E2" w:rsidRPr="00E143E2">
        <w:rPr>
          <w:rFonts w:cs="Times New Roman"/>
          <w:color w:val="333333"/>
          <w:szCs w:val="24"/>
        </w:rPr>
        <w:t>intensity</w:t>
      </w:r>
      <w:r w:rsidR="001D69C0">
        <w:rPr>
          <w:rFonts w:cs="Times New Roman"/>
          <w:color w:val="333333"/>
          <w:szCs w:val="24"/>
        </w:rPr>
        <w:t xml:space="preserve"> and hours of use of </w:t>
      </w:r>
      <w:r w:rsidR="00EA65AA">
        <w:rPr>
          <w:rFonts w:cs="Times New Roman"/>
          <w:color w:val="333333"/>
          <w:szCs w:val="24"/>
        </w:rPr>
        <w:t>such</w:t>
      </w:r>
      <w:r w:rsidR="00E143E2" w:rsidRPr="00E143E2">
        <w:rPr>
          <w:rFonts w:cs="Times New Roman"/>
          <w:color w:val="333333"/>
          <w:szCs w:val="24"/>
        </w:rPr>
        <w:t xml:space="preserve"> </w:t>
      </w:r>
      <w:r w:rsidR="001D69C0">
        <w:rPr>
          <w:rFonts w:cs="Times New Roman"/>
          <w:color w:val="333333"/>
          <w:szCs w:val="24"/>
        </w:rPr>
        <w:t xml:space="preserve">sources </w:t>
      </w:r>
      <w:r w:rsidR="00E143E2" w:rsidRPr="00E143E2">
        <w:rPr>
          <w:rFonts w:cs="Times New Roman"/>
          <w:color w:val="333333"/>
          <w:szCs w:val="24"/>
        </w:rPr>
        <w:t xml:space="preserve">in </w:t>
      </w:r>
      <w:r w:rsidR="00E52471">
        <w:rPr>
          <w:rFonts w:cs="Times New Roman"/>
          <w:color w:val="333333"/>
          <w:szCs w:val="24"/>
        </w:rPr>
        <w:t xml:space="preserve">and near </w:t>
      </w:r>
      <w:r w:rsidR="001D69C0">
        <w:rPr>
          <w:rFonts w:cs="Times New Roman"/>
          <w:color w:val="333333"/>
          <w:szCs w:val="24"/>
        </w:rPr>
        <w:t>populated areas</w:t>
      </w:r>
      <w:r w:rsidR="00E52471">
        <w:rPr>
          <w:rFonts w:cs="Times New Roman"/>
          <w:color w:val="333333"/>
          <w:szCs w:val="24"/>
        </w:rPr>
        <w:t>,</w:t>
      </w:r>
      <w:r w:rsidR="008A3883">
        <w:rPr>
          <w:rFonts w:cs="Times New Roman"/>
          <w:color w:val="333333"/>
          <w:szCs w:val="24"/>
        </w:rPr>
        <w:t xml:space="preserve"> </w:t>
      </w:r>
      <w:r w:rsidR="00676B77">
        <w:rPr>
          <w:rFonts w:cs="Times New Roman"/>
          <w:color w:val="333333"/>
          <w:szCs w:val="24"/>
        </w:rPr>
        <w:t>parklands</w:t>
      </w:r>
      <w:r w:rsidR="00EA65AA">
        <w:rPr>
          <w:rFonts w:cs="Times New Roman"/>
          <w:color w:val="333333"/>
          <w:szCs w:val="24"/>
        </w:rPr>
        <w:t xml:space="preserve"> and wildlife reserves,</w:t>
      </w:r>
      <w:r w:rsidR="00676B77">
        <w:rPr>
          <w:rFonts w:cs="Times New Roman"/>
          <w:color w:val="333333"/>
          <w:szCs w:val="24"/>
        </w:rPr>
        <w:t xml:space="preserve"> </w:t>
      </w:r>
      <w:r w:rsidR="00977D3F">
        <w:rPr>
          <w:rFonts w:cs="Times New Roman"/>
          <w:color w:val="333333"/>
          <w:szCs w:val="24"/>
        </w:rPr>
        <w:t xml:space="preserve">aquatic and </w:t>
      </w:r>
      <w:r w:rsidR="00676B77">
        <w:rPr>
          <w:rFonts w:cs="Times New Roman"/>
          <w:color w:val="333333"/>
          <w:szCs w:val="24"/>
        </w:rPr>
        <w:t xml:space="preserve">riverine </w:t>
      </w:r>
      <w:r w:rsidR="00DE0B2D">
        <w:rPr>
          <w:rFonts w:cs="Times New Roman"/>
          <w:color w:val="333333"/>
          <w:szCs w:val="24"/>
        </w:rPr>
        <w:t>environs</w:t>
      </w:r>
      <w:r w:rsidR="00EA65AA">
        <w:rPr>
          <w:rFonts w:cs="Times New Roman"/>
          <w:color w:val="333333"/>
          <w:szCs w:val="24"/>
        </w:rPr>
        <w:t>, farmlands, watersheds, grasslands and forests</w:t>
      </w:r>
      <w:r w:rsidR="00676B77">
        <w:rPr>
          <w:rFonts w:cs="Times New Roman"/>
          <w:color w:val="333333"/>
          <w:szCs w:val="24"/>
        </w:rPr>
        <w:t>.</w:t>
      </w:r>
      <w:r w:rsidR="00E143E2" w:rsidRPr="00E143E2">
        <w:rPr>
          <w:rFonts w:cs="Times New Roman"/>
          <w:szCs w:val="24"/>
        </w:rPr>
        <w:t xml:space="preserve"> </w:t>
      </w:r>
    </w:p>
    <w:p w:rsidR="00562107" w:rsidRPr="00A16120" w:rsidRDefault="00562107" w:rsidP="00E143E2">
      <w:pPr>
        <w:spacing w:after="0" w:line="240" w:lineRule="auto"/>
        <w:textAlignment w:val="top"/>
        <w:rPr>
          <w:rFonts w:eastAsia="Times New Roman" w:cs="Times New Roman"/>
          <w:bCs/>
          <w:szCs w:val="24"/>
          <w:lang w:eastAsia="en-AU"/>
        </w:rPr>
      </w:pPr>
    </w:p>
    <w:p w:rsidR="001D69C0" w:rsidRPr="00EE050B" w:rsidRDefault="006E4FAE" w:rsidP="00E143E2">
      <w:pPr>
        <w:spacing w:after="0" w:line="240" w:lineRule="auto"/>
        <w:textAlignment w:val="top"/>
        <w:rPr>
          <w:rFonts w:cs="Times New Roman"/>
          <w:szCs w:val="24"/>
        </w:rPr>
      </w:pPr>
      <w:r>
        <w:rPr>
          <w:rFonts w:cs="Times New Roman"/>
          <w:szCs w:val="24"/>
        </w:rPr>
        <w:t xml:space="preserve">Newspapers are already carrying complaints by bee-keepers about diminishing bee populations and consequent substantial reductions in honey production.  </w:t>
      </w:r>
      <w:r w:rsidR="00EE050B" w:rsidRPr="006E4FAE">
        <w:rPr>
          <w:rFonts w:eastAsia="Times New Roman" w:cs="Times New Roman"/>
          <w:bCs/>
          <w:szCs w:val="24"/>
          <w:lang w:eastAsia="en-AU"/>
        </w:rPr>
        <w:t>Knop, Zoller, Ryser et al</w:t>
      </w:r>
      <w:r w:rsidR="00A83CA6" w:rsidRPr="006E4FAE">
        <w:rPr>
          <w:rFonts w:eastAsia="Times New Roman" w:cs="Times New Roman"/>
          <w:bCs/>
          <w:szCs w:val="24"/>
          <w:lang w:eastAsia="en-AU"/>
        </w:rPr>
        <w:t>.</w:t>
      </w:r>
      <w:r w:rsidR="00EE050B" w:rsidRPr="006E4FAE">
        <w:rPr>
          <w:rFonts w:eastAsia="Times New Roman" w:cs="Times New Roman"/>
          <w:bCs/>
          <w:szCs w:val="24"/>
          <w:lang w:eastAsia="en-AU"/>
        </w:rPr>
        <w:t xml:space="preserve"> </w:t>
      </w:r>
      <w:r w:rsidR="00EE050B">
        <w:rPr>
          <w:rFonts w:eastAsia="Times New Roman" w:cs="Times New Roman"/>
          <w:bCs/>
          <w:szCs w:val="24"/>
          <w:lang w:eastAsia="en-AU"/>
        </w:rPr>
        <w:t xml:space="preserve">(2017) </w:t>
      </w:r>
      <w:r w:rsidR="00784EDD" w:rsidRPr="004A032E">
        <w:rPr>
          <w:rFonts w:eastAsia="Times New Roman" w:cs="Times New Roman"/>
          <w:szCs w:val="24"/>
          <w:lang w:val="en" w:eastAsia="en-AU"/>
        </w:rPr>
        <w:t>demonstrate</w:t>
      </w:r>
      <w:r w:rsidR="00EE050B">
        <w:rPr>
          <w:rFonts w:eastAsia="Times New Roman" w:cs="Times New Roman"/>
          <w:szCs w:val="24"/>
          <w:lang w:val="en" w:eastAsia="en-AU"/>
        </w:rPr>
        <w:t>d</w:t>
      </w:r>
      <w:r w:rsidR="00784EDD" w:rsidRPr="004A032E">
        <w:rPr>
          <w:rFonts w:eastAsia="Times New Roman" w:cs="Times New Roman"/>
          <w:szCs w:val="24"/>
          <w:lang w:val="en" w:eastAsia="en-AU"/>
        </w:rPr>
        <w:t xml:space="preserve"> that </w:t>
      </w:r>
      <w:r w:rsidR="00DE7579">
        <w:rPr>
          <w:rFonts w:eastAsia="Times New Roman" w:cs="Times New Roman"/>
          <w:szCs w:val="24"/>
          <w:lang w:val="en" w:eastAsia="en-AU"/>
        </w:rPr>
        <w:t>ALAN</w:t>
      </w:r>
      <w:r w:rsidR="00784EDD" w:rsidRPr="004A032E">
        <w:rPr>
          <w:rFonts w:eastAsia="Times New Roman" w:cs="Times New Roman"/>
          <w:szCs w:val="24"/>
          <w:lang w:val="en" w:eastAsia="en-AU"/>
        </w:rPr>
        <w:t xml:space="preserve"> is a</w:t>
      </w:r>
      <w:r w:rsidR="00EE050B">
        <w:rPr>
          <w:rFonts w:eastAsia="Times New Roman" w:cs="Times New Roman"/>
          <w:szCs w:val="24"/>
          <w:lang w:val="en" w:eastAsia="en-AU"/>
        </w:rPr>
        <w:t xml:space="preserve"> far-reaching </w:t>
      </w:r>
      <w:r w:rsidR="00784EDD" w:rsidRPr="004A032E">
        <w:rPr>
          <w:rFonts w:eastAsia="Times New Roman" w:cs="Times New Roman"/>
          <w:szCs w:val="24"/>
          <w:lang w:val="en" w:eastAsia="en-AU"/>
        </w:rPr>
        <w:t xml:space="preserve">threat to </w:t>
      </w:r>
      <w:r w:rsidR="00EE050B">
        <w:rPr>
          <w:rFonts w:eastAsia="Times New Roman" w:cs="Times New Roman"/>
          <w:szCs w:val="24"/>
          <w:lang w:val="en" w:eastAsia="en-AU"/>
        </w:rPr>
        <w:t xml:space="preserve">nocturnal </w:t>
      </w:r>
      <w:r w:rsidR="00784EDD" w:rsidRPr="004A032E">
        <w:rPr>
          <w:rFonts w:eastAsia="Times New Roman" w:cs="Times New Roman"/>
          <w:szCs w:val="24"/>
          <w:lang w:val="en" w:eastAsia="en-AU"/>
        </w:rPr>
        <w:t xml:space="preserve">pollination </w:t>
      </w:r>
      <w:r w:rsidR="00EE050B">
        <w:rPr>
          <w:rFonts w:eastAsia="Times New Roman" w:cs="Times New Roman"/>
          <w:szCs w:val="24"/>
          <w:lang w:val="en" w:eastAsia="en-AU"/>
        </w:rPr>
        <w:t xml:space="preserve">and </w:t>
      </w:r>
      <w:r w:rsidR="00784EDD" w:rsidRPr="004A032E">
        <w:rPr>
          <w:rFonts w:eastAsia="Times New Roman" w:cs="Times New Roman"/>
          <w:szCs w:val="24"/>
          <w:lang w:val="en" w:eastAsia="en-AU"/>
        </w:rPr>
        <w:t xml:space="preserve">predicted </w:t>
      </w:r>
      <w:r w:rsidR="00EE050B">
        <w:rPr>
          <w:rFonts w:eastAsia="Times New Roman" w:cs="Times New Roman"/>
          <w:szCs w:val="24"/>
          <w:lang w:val="en" w:eastAsia="en-AU"/>
        </w:rPr>
        <w:t xml:space="preserve">that the effect would </w:t>
      </w:r>
      <w:r w:rsidR="00784EDD" w:rsidRPr="004A032E">
        <w:rPr>
          <w:rFonts w:eastAsia="Times New Roman" w:cs="Times New Roman"/>
          <w:szCs w:val="24"/>
          <w:lang w:val="en" w:eastAsia="en-AU"/>
        </w:rPr>
        <w:t>propagate to the diurnal community</w:t>
      </w:r>
      <w:r w:rsidR="00EE050B">
        <w:rPr>
          <w:rFonts w:eastAsia="Times New Roman" w:cs="Times New Roman"/>
          <w:szCs w:val="24"/>
          <w:lang w:val="en" w:eastAsia="en-AU"/>
        </w:rPr>
        <w:t xml:space="preserve"> and </w:t>
      </w:r>
      <w:r w:rsidR="00784EDD" w:rsidRPr="004A032E">
        <w:rPr>
          <w:rFonts w:eastAsia="Times New Roman" w:cs="Times New Roman"/>
          <w:szCs w:val="24"/>
          <w:lang w:val="en" w:eastAsia="en-AU"/>
        </w:rPr>
        <w:t>aggravat</w:t>
      </w:r>
      <w:r w:rsidR="00EE050B">
        <w:rPr>
          <w:rFonts w:eastAsia="Times New Roman" w:cs="Times New Roman"/>
          <w:szCs w:val="24"/>
          <w:lang w:val="en" w:eastAsia="en-AU"/>
        </w:rPr>
        <w:t>e its</w:t>
      </w:r>
      <w:r w:rsidR="00784EDD" w:rsidRPr="004A032E">
        <w:rPr>
          <w:rFonts w:eastAsia="Times New Roman" w:cs="Times New Roman"/>
          <w:szCs w:val="24"/>
          <w:lang w:val="en" w:eastAsia="en-AU"/>
        </w:rPr>
        <w:t xml:space="preserve"> decline </w:t>
      </w:r>
      <w:r w:rsidR="00EE050B">
        <w:rPr>
          <w:rFonts w:eastAsia="Times New Roman" w:cs="Times New Roman"/>
          <w:szCs w:val="24"/>
          <w:lang w:val="en" w:eastAsia="en-AU"/>
        </w:rPr>
        <w:t>also</w:t>
      </w:r>
      <w:r w:rsidR="00784EDD" w:rsidRPr="004A032E">
        <w:rPr>
          <w:rFonts w:eastAsia="Times New Roman" w:cs="Times New Roman"/>
          <w:szCs w:val="24"/>
          <w:lang w:val="en" w:eastAsia="en-AU"/>
        </w:rPr>
        <w:t xml:space="preserve">. </w:t>
      </w:r>
      <w:r w:rsidR="00EE050B">
        <w:rPr>
          <w:rFonts w:eastAsia="Times New Roman" w:cs="Times New Roman"/>
          <w:szCs w:val="24"/>
          <w:lang w:val="en" w:eastAsia="en-AU"/>
        </w:rPr>
        <w:t xml:space="preserve"> This</w:t>
      </w:r>
      <w:r w:rsidR="00784EDD" w:rsidRPr="004A032E">
        <w:rPr>
          <w:rFonts w:eastAsia="Times New Roman" w:cs="Times New Roman"/>
          <w:szCs w:val="24"/>
          <w:lang w:val="en" w:eastAsia="en-AU"/>
        </w:rPr>
        <w:t xml:space="preserve"> human-induced decline in pollinators and their ecosystem service</w:t>
      </w:r>
      <w:r w:rsidR="00EE050B">
        <w:rPr>
          <w:rFonts w:eastAsia="Times New Roman" w:cs="Times New Roman"/>
          <w:szCs w:val="24"/>
          <w:lang w:val="en" w:eastAsia="en-AU"/>
        </w:rPr>
        <w:t xml:space="preserve"> is already</w:t>
      </w:r>
      <w:r w:rsidR="001F500D">
        <w:rPr>
          <w:rFonts w:eastAsia="Times New Roman" w:cs="Times New Roman"/>
          <w:szCs w:val="24"/>
          <w:lang w:val="en" w:eastAsia="en-AU"/>
        </w:rPr>
        <w:t xml:space="preserve"> well under way</w:t>
      </w:r>
      <w:r w:rsidR="00784EDD" w:rsidRPr="004A032E">
        <w:rPr>
          <w:rFonts w:eastAsia="Times New Roman" w:cs="Times New Roman"/>
          <w:szCs w:val="24"/>
          <w:lang w:val="en" w:eastAsia="en-AU"/>
        </w:rPr>
        <w:t>.</w:t>
      </w:r>
      <w:r w:rsidR="00E52471" w:rsidRPr="00EE050B">
        <w:rPr>
          <w:rFonts w:cs="Times New Roman"/>
          <w:szCs w:val="24"/>
        </w:rPr>
        <w:t xml:space="preserve"> </w:t>
      </w:r>
      <w:r w:rsidR="00F117F9">
        <w:rPr>
          <w:rFonts w:cs="Times New Roman"/>
          <w:szCs w:val="24"/>
        </w:rPr>
        <w:t xml:space="preserve"> </w:t>
      </w:r>
      <w:r w:rsidR="00EE47DD">
        <w:rPr>
          <w:rFonts w:cs="Times New Roman"/>
          <w:szCs w:val="24"/>
        </w:rPr>
        <w:t xml:space="preserve">This is an issue that is starting to affect everyone.  </w:t>
      </w:r>
    </w:p>
    <w:p w:rsidR="00562107" w:rsidRDefault="00562107" w:rsidP="00562107">
      <w:pPr>
        <w:spacing w:after="0" w:line="240" w:lineRule="auto"/>
        <w:textAlignment w:val="top"/>
        <w:rPr>
          <w:rFonts w:ascii="AdvPSA183" w:hAnsi="AdvPSA183" w:cs="AdvPSA183"/>
          <w:sz w:val="16"/>
          <w:szCs w:val="16"/>
        </w:rPr>
      </w:pPr>
    </w:p>
    <w:p w:rsidR="00562107" w:rsidRDefault="00562107" w:rsidP="00894F61">
      <w:r w:rsidRPr="00562107">
        <w:t>Sanders, Kehoe, Cruse, van Veen</w:t>
      </w:r>
      <w:r>
        <w:t xml:space="preserve"> et al.</w:t>
      </w:r>
      <w:r w:rsidR="00A9191B">
        <w:t xml:space="preserve"> </w:t>
      </w:r>
      <w:r w:rsidRPr="00562107">
        <w:t>(2018)</w:t>
      </w:r>
      <w:r>
        <w:t xml:space="preserve"> </w:t>
      </w:r>
      <w:r w:rsidR="00A9191B">
        <w:t>found that l</w:t>
      </w:r>
      <w:r w:rsidRPr="00562107">
        <w:t xml:space="preserve">ow </w:t>
      </w:r>
      <w:r>
        <w:t>l</w:t>
      </w:r>
      <w:r w:rsidRPr="00562107">
        <w:t>evels of</w:t>
      </w:r>
      <w:r w:rsidR="00A9191B">
        <w:t xml:space="preserve"> ALAN</w:t>
      </w:r>
      <w:r w:rsidRPr="00562107">
        <w:t xml:space="preserve"> </w:t>
      </w:r>
      <w:r w:rsidR="00894F61">
        <w:t xml:space="preserve">from white LEDs </w:t>
      </w:r>
      <w:r>
        <w:t>s</w:t>
      </w:r>
      <w:r w:rsidRPr="00562107">
        <w:t>trengthen</w:t>
      </w:r>
      <w:r>
        <w:t xml:space="preserve"> t</w:t>
      </w:r>
      <w:r w:rsidRPr="00562107">
        <w:t>op-</w:t>
      </w:r>
      <w:r>
        <w:t>d</w:t>
      </w:r>
      <w:r w:rsidRPr="00562107">
        <w:t xml:space="preserve">own </w:t>
      </w:r>
      <w:r>
        <w:t xml:space="preserve">control in </w:t>
      </w:r>
      <w:r w:rsidR="00A9191B">
        <w:t xml:space="preserve">an </w:t>
      </w:r>
      <w:r>
        <w:t>i</w:t>
      </w:r>
      <w:r w:rsidRPr="00562107">
        <w:t xml:space="preserve">nsect </w:t>
      </w:r>
      <w:r>
        <w:t>food w</w:t>
      </w:r>
      <w:r w:rsidRPr="00562107">
        <w:t>eb</w:t>
      </w:r>
      <w:r>
        <w:t>.</w:t>
      </w:r>
      <w:r w:rsidR="0010638B">
        <w:t xml:space="preserve"> </w:t>
      </w:r>
      <w:r>
        <w:t xml:space="preserve"> </w:t>
      </w:r>
      <w:r w:rsidR="00894F61">
        <w:t xml:space="preserve">In a </w:t>
      </w:r>
      <w:r w:rsidR="0010638B" w:rsidRPr="0010638B">
        <w:t xml:space="preserve">field experiment with </w:t>
      </w:r>
      <w:hyperlink r:id="rId16" w:tooltip="Learn more about Insect Communities" w:history="1">
        <w:r w:rsidR="0010638B" w:rsidRPr="0010638B">
          <w:t>insect communities</w:t>
        </w:r>
      </w:hyperlink>
      <w:r w:rsidR="006E4FAE">
        <w:t xml:space="preserve"> of wasps and aphids</w:t>
      </w:r>
      <w:r w:rsidR="0010638B" w:rsidRPr="0010638B">
        <w:t xml:space="preserve">, </w:t>
      </w:r>
      <w:r w:rsidR="0010638B">
        <w:t>they</w:t>
      </w:r>
      <w:r w:rsidR="0010638B" w:rsidRPr="0010638B">
        <w:t xml:space="preserve"> determined the impact of artificial light ranging from 0.1 to 100 </w:t>
      </w:r>
      <w:hyperlink r:id="rId17" w:tooltip="Learn more about Lux" w:history="1">
        <w:r w:rsidR="0010638B" w:rsidRPr="0010638B">
          <w:t>lux</w:t>
        </w:r>
      </w:hyperlink>
      <w:r w:rsidR="0010638B" w:rsidRPr="0010638B">
        <w:t xml:space="preserve"> on different </w:t>
      </w:r>
      <w:hyperlink r:id="rId18" w:tooltip="Learn more about Trophic Levels" w:history="1">
        <w:r w:rsidR="0010638B" w:rsidRPr="0010638B">
          <w:t>trophic levels</w:t>
        </w:r>
      </w:hyperlink>
      <w:r w:rsidR="00894F61">
        <w:rPr>
          <w:rStyle w:val="FootnoteReference"/>
        </w:rPr>
        <w:footnoteReference w:id="7"/>
      </w:r>
      <w:r w:rsidR="0010638B" w:rsidRPr="0010638B">
        <w:t xml:space="preserve"> and interactions between species. </w:t>
      </w:r>
      <w:r w:rsidR="0010638B">
        <w:t xml:space="preserve"> T</w:t>
      </w:r>
      <w:r w:rsidR="0010638B" w:rsidRPr="0010638B">
        <w:t xml:space="preserve">he strongest impact </w:t>
      </w:r>
      <w:r w:rsidR="0010638B">
        <w:t xml:space="preserve">was at </w:t>
      </w:r>
      <w:r w:rsidR="0010638B" w:rsidRPr="0010638B">
        <w:t xml:space="preserve">low levels of </w:t>
      </w:r>
      <w:hyperlink r:id="rId19" w:tooltip="Learn more about Artificial Lighting" w:history="1">
        <w:r w:rsidR="0010638B" w:rsidRPr="0010638B">
          <w:t>artificial lighting</w:t>
        </w:r>
      </w:hyperlink>
      <w:r w:rsidR="0010638B" w:rsidRPr="0010638B">
        <w:t xml:space="preserve"> (0.1 to 5 lux), which led to a 1.8 times overall reduction in </w:t>
      </w:r>
      <w:hyperlink r:id="rId20" w:tooltip="Learn more about Aphid" w:history="1">
        <w:r w:rsidR="0010638B" w:rsidRPr="0010638B">
          <w:t>aphid</w:t>
        </w:r>
      </w:hyperlink>
      <w:r w:rsidR="0010638B" w:rsidRPr="0010638B">
        <w:t xml:space="preserve"> densities. </w:t>
      </w:r>
      <w:r w:rsidR="0010638B">
        <w:t xml:space="preserve"> A</w:t>
      </w:r>
      <w:r w:rsidR="0010638B" w:rsidRPr="0010638B">
        <w:t xml:space="preserve">rtificial light at night increased the efficiency of </w:t>
      </w:r>
      <w:hyperlink r:id="rId21" w:tooltip="Learn more about Parasitoid" w:history="1">
        <w:r w:rsidR="0010638B" w:rsidRPr="0010638B">
          <w:t>parasitoid</w:t>
        </w:r>
      </w:hyperlink>
      <w:r w:rsidR="0010638B" w:rsidRPr="0010638B">
        <w:t xml:space="preserve"> wasps in attacking aphids, with twice the </w:t>
      </w:r>
      <w:hyperlink r:id="rId22" w:tooltip="Learn more about Parasitism" w:history="1">
        <w:r w:rsidR="0010638B" w:rsidRPr="0010638B">
          <w:t>parasitism</w:t>
        </w:r>
      </w:hyperlink>
      <w:r w:rsidR="0010638B" w:rsidRPr="0010638B">
        <w:t xml:space="preserve"> rate under low light levels compared to unlit controls. </w:t>
      </w:r>
      <w:r w:rsidR="0010638B">
        <w:t xml:space="preserve"> </w:t>
      </w:r>
      <w:r w:rsidR="0010638B" w:rsidRPr="0010638B">
        <w:t xml:space="preserve">However, at higher light levels, parasitoid wasps spent longer away from the aphid </w:t>
      </w:r>
      <w:hyperlink r:id="rId23" w:tooltip="Learn more about Host Plants" w:history="1">
        <w:r w:rsidR="0010638B" w:rsidRPr="0010638B">
          <w:t>host plants</w:t>
        </w:r>
      </w:hyperlink>
      <w:r w:rsidR="0010638B" w:rsidRPr="0010638B">
        <w:t>, diminishing this increased efficiency.</w:t>
      </w:r>
      <w:r w:rsidR="00894F61">
        <w:t xml:space="preserve"> </w:t>
      </w:r>
      <w:r w:rsidR="0010638B" w:rsidRPr="0010638B">
        <w:t xml:space="preserve"> </w:t>
      </w:r>
      <w:r w:rsidR="00894F61">
        <w:t>A</w:t>
      </w:r>
      <w:r w:rsidR="0010638B" w:rsidRPr="0010638B">
        <w:t xml:space="preserve">phids </w:t>
      </w:r>
      <w:r w:rsidR="00894F61">
        <w:t xml:space="preserve">thus </w:t>
      </w:r>
      <w:r w:rsidR="0010638B" w:rsidRPr="0010638B">
        <w:t xml:space="preserve">reached higher densities under increased light intensity as compared to low levels of lighting, where they were limited by higher parasitoid efficiency. </w:t>
      </w:r>
      <w:r w:rsidR="00894F61">
        <w:t xml:space="preserve"> This</w:t>
      </w:r>
      <w:r w:rsidR="0010638B" w:rsidRPr="0010638B">
        <w:t xml:space="preserve"> study highlights the importance of different intensities of artificial light in driving the strength of species interactions and ecosystem functions.</w:t>
      </w:r>
    </w:p>
    <w:p w:rsidR="001C3EF2" w:rsidRPr="00D97EDF" w:rsidRDefault="00DF600D" w:rsidP="00894F61">
      <w:pPr>
        <w:rPr>
          <w:rFonts w:cs="Times New Roman"/>
          <w:szCs w:val="24"/>
        </w:rPr>
      </w:pPr>
      <w:r>
        <w:rPr>
          <w:bCs/>
          <w:lang w:val="en-GB" w:eastAsia="en-AU"/>
        </w:rPr>
        <w:t xml:space="preserve">Macgregor, Pocock, Fox and Evans (2019) </w:t>
      </w:r>
      <w:r w:rsidR="007B641D">
        <w:rPr>
          <w:bCs/>
          <w:lang w:val="en-GB" w:eastAsia="en-AU"/>
        </w:rPr>
        <w:t xml:space="preserve">found that </w:t>
      </w:r>
      <w:r w:rsidR="00C13870">
        <w:rPr>
          <w:bCs/>
          <w:lang w:val="en-GB" w:eastAsia="en-AU"/>
        </w:rPr>
        <w:t>in comparison with</w:t>
      </w:r>
      <w:r w:rsidR="007B641D">
        <w:rPr>
          <w:bCs/>
          <w:lang w:val="en-GB" w:eastAsia="en-AU"/>
        </w:rPr>
        <w:t xml:space="preserve"> unlit controls, </w:t>
      </w:r>
      <w:r w:rsidR="001C3EF2">
        <w:rPr>
          <w:bCs/>
          <w:lang w:val="en-GB" w:eastAsia="en-AU"/>
        </w:rPr>
        <w:t>full-n</w:t>
      </w:r>
      <w:r w:rsidR="007B641D">
        <w:rPr>
          <w:rFonts w:cs="Times New Roman"/>
          <w:szCs w:val="24"/>
        </w:rPr>
        <w:t xml:space="preserve">ight lighting </w:t>
      </w:r>
      <w:r w:rsidR="004F6692">
        <w:rPr>
          <w:rFonts w:cs="Times New Roman"/>
          <w:szCs w:val="24"/>
        </w:rPr>
        <w:t xml:space="preserve">appeared to be </w:t>
      </w:r>
      <w:r w:rsidR="007B641D">
        <w:rPr>
          <w:rFonts w:cs="Times New Roman"/>
          <w:szCs w:val="24"/>
        </w:rPr>
        <w:t xml:space="preserve">better than </w:t>
      </w:r>
      <w:r w:rsidR="001C3EF2">
        <w:rPr>
          <w:rFonts w:cs="Times New Roman"/>
          <w:szCs w:val="24"/>
        </w:rPr>
        <w:t>part</w:t>
      </w:r>
      <w:r w:rsidR="007B641D">
        <w:rPr>
          <w:rFonts w:cs="Times New Roman"/>
          <w:szCs w:val="24"/>
        </w:rPr>
        <w:t>-night lighting</w:t>
      </w:r>
      <w:r w:rsidR="007B641D">
        <w:rPr>
          <w:bCs/>
          <w:lang w:val="en-GB" w:eastAsia="en-AU"/>
        </w:rPr>
        <w:t xml:space="preserve"> in</w:t>
      </w:r>
      <w:r w:rsidRPr="003E2223">
        <w:rPr>
          <w:rFonts w:cs="Times New Roman"/>
          <w:szCs w:val="24"/>
        </w:rPr>
        <w:t xml:space="preserve"> </w:t>
      </w:r>
      <w:r w:rsidR="008A3914">
        <w:rPr>
          <w:rFonts w:cs="Times New Roman"/>
          <w:szCs w:val="24"/>
        </w:rPr>
        <w:t xml:space="preserve">terms of </w:t>
      </w:r>
      <w:r w:rsidR="004F6692">
        <w:rPr>
          <w:rFonts w:cs="Times New Roman"/>
          <w:szCs w:val="24"/>
        </w:rPr>
        <w:t xml:space="preserve">insect </w:t>
      </w:r>
      <w:r w:rsidR="001C3EF2">
        <w:rPr>
          <w:rFonts w:cs="Times New Roman"/>
          <w:szCs w:val="24"/>
        </w:rPr>
        <w:t>visitations to a</w:t>
      </w:r>
      <w:r w:rsidRPr="003E2223">
        <w:rPr>
          <w:rFonts w:cs="Times New Roman"/>
          <w:szCs w:val="24"/>
        </w:rPr>
        <w:t xml:space="preserve"> nocturnally pollinated plant</w:t>
      </w:r>
      <w:r w:rsidR="001C3EF2">
        <w:rPr>
          <w:rFonts w:cs="Times New Roman"/>
          <w:szCs w:val="24"/>
        </w:rPr>
        <w:t xml:space="preserve">, but </w:t>
      </w:r>
      <w:r w:rsidR="004F6692">
        <w:rPr>
          <w:rFonts w:cs="Times New Roman"/>
          <w:szCs w:val="24"/>
        </w:rPr>
        <w:t xml:space="preserve">other </w:t>
      </w:r>
      <w:r w:rsidR="001C3EF2">
        <w:rPr>
          <w:rFonts w:cs="Times New Roman"/>
          <w:szCs w:val="24"/>
        </w:rPr>
        <w:t>interactions between LEDs and HPS lamps</w:t>
      </w:r>
      <w:r w:rsidR="004F6692">
        <w:rPr>
          <w:rFonts w:cs="Times New Roman"/>
          <w:szCs w:val="24"/>
        </w:rPr>
        <w:t xml:space="preserve"> and lamp distance affected seed numbers and mass to the extent that part-night lighting was </w:t>
      </w:r>
      <w:r>
        <w:rPr>
          <w:rFonts w:cs="Times New Roman"/>
          <w:szCs w:val="24"/>
        </w:rPr>
        <w:t xml:space="preserve">concluded </w:t>
      </w:r>
      <w:r w:rsidR="008A3914">
        <w:rPr>
          <w:rFonts w:cs="Times New Roman"/>
          <w:szCs w:val="24"/>
        </w:rPr>
        <w:t>to be the better option.</w:t>
      </w:r>
      <w:r>
        <w:rPr>
          <w:rFonts w:cs="Times New Roman"/>
          <w:szCs w:val="24"/>
        </w:rPr>
        <w:t xml:space="preserve"> </w:t>
      </w:r>
      <w:r w:rsidR="00D97EDF">
        <w:rPr>
          <w:rFonts w:cs="Times New Roman"/>
          <w:szCs w:val="24"/>
        </w:rPr>
        <w:t xml:space="preserve"> The work </w:t>
      </w:r>
      <w:r w:rsidR="00D97EDF" w:rsidRPr="00161D7B">
        <w:rPr>
          <w:rFonts w:cs="Times New Roman"/>
          <w:szCs w:val="24"/>
        </w:rPr>
        <w:t>demonstrate</w:t>
      </w:r>
      <w:r w:rsidR="00D97EDF">
        <w:rPr>
          <w:rFonts w:cs="Times New Roman"/>
          <w:szCs w:val="24"/>
        </w:rPr>
        <w:t>d</w:t>
      </w:r>
      <w:r w:rsidR="00D97EDF" w:rsidRPr="00161D7B">
        <w:rPr>
          <w:rFonts w:cs="Times New Roman"/>
          <w:szCs w:val="24"/>
        </w:rPr>
        <w:t xml:space="preserve"> the potential for ALAN to disrupt pollination systems across the community of plants, disproportionately strengthening some interactions and weakening others</w:t>
      </w:r>
      <w:r w:rsidR="00D97EDF">
        <w:rPr>
          <w:rFonts w:cs="Times New Roman"/>
          <w:szCs w:val="24"/>
        </w:rPr>
        <w:t xml:space="preserve">. </w:t>
      </w:r>
    </w:p>
    <w:p w:rsidR="00A15491" w:rsidRDefault="001D69C0" w:rsidP="00894F61">
      <w:r>
        <w:t xml:space="preserve">In case it might be thought that the </w:t>
      </w:r>
      <w:r w:rsidR="00E00EA2">
        <w:t xml:space="preserve">ecological </w:t>
      </w:r>
      <w:r>
        <w:t xml:space="preserve">case for minimisation of </w:t>
      </w:r>
      <w:r w:rsidR="00FD6F91">
        <w:t>ALAN</w:t>
      </w:r>
      <w:r>
        <w:t xml:space="preserve"> has been overstated here,</w:t>
      </w:r>
      <w:r w:rsidR="00E00EA2">
        <w:t xml:space="preserve"> </w:t>
      </w:r>
      <w:r w:rsidR="001F500D">
        <w:t>see</w:t>
      </w:r>
      <w:r w:rsidR="00203D61" w:rsidRPr="00203D61">
        <w:t xml:space="preserve"> Grubisic, van Grunsven</w:t>
      </w:r>
      <w:r w:rsidR="00E00EA2">
        <w:t>,</w:t>
      </w:r>
      <w:hyperlink r:id="rId24" w:history="1">
        <w:r w:rsidR="00203D61" w:rsidRPr="00203D61">
          <w:t xml:space="preserve"> Kyba</w:t>
        </w:r>
      </w:hyperlink>
      <w:r w:rsidR="00203D61" w:rsidRPr="00203D61">
        <w:t xml:space="preserve"> </w:t>
      </w:r>
      <w:r w:rsidR="00E00EA2">
        <w:t>et al. (20</w:t>
      </w:r>
      <w:r w:rsidR="00203D61" w:rsidRPr="00203D61">
        <w:t>18)</w:t>
      </w:r>
      <w:r w:rsidR="00E00EA2">
        <w:t xml:space="preserve">.  They raise the issue of drastic and widespread </w:t>
      </w:r>
      <w:r w:rsidR="00E00EA2" w:rsidRPr="00E00EA2">
        <w:t>declines in insect populations, ‘Ecological Armageddon’</w:t>
      </w:r>
      <w:r w:rsidR="008F4617">
        <w:t>,</w:t>
      </w:r>
      <w:r w:rsidR="00E00EA2">
        <w:t xml:space="preserve"> </w:t>
      </w:r>
      <w:r w:rsidR="00D32742">
        <w:t>which</w:t>
      </w:r>
      <w:r w:rsidR="00E00EA2" w:rsidRPr="00E00EA2">
        <w:t xml:space="preserve"> ha</w:t>
      </w:r>
      <w:r w:rsidR="008F4617">
        <w:t>s</w:t>
      </w:r>
      <w:r w:rsidR="00E00EA2" w:rsidRPr="00E00EA2">
        <w:t xml:space="preserve"> recently gained attention in the scientific community</w:t>
      </w:r>
      <w:r w:rsidR="00E00EA2">
        <w:t xml:space="preserve">. </w:t>
      </w:r>
      <w:r w:rsidR="00AF2A92">
        <w:t xml:space="preserve"> O</w:t>
      </w:r>
      <w:r w:rsidR="00AF2A92" w:rsidRPr="00AF2A92">
        <w:t xml:space="preserve">ne </w:t>
      </w:r>
      <w:r w:rsidR="00AF2A92">
        <w:t xml:space="preserve">example is </w:t>
      </w:r>
      <w:r w:rsidR="00AF2A92" w:rsidRPr="00AF2A92">
        <w:t>a 75% reduction in flying insect biomass in Germany in the last three decades</w:t>
      </w:r>
      <w:r w:rsidR="00AF2A92">
        <w:t xml:space="preserve">.  </w:t>
      </w:r>
      <w:r w:rsidR="00E00EA2">
        <w:t xml:space="preserve">These declines are commonly attributed to </w:t>
      </w:r>
      <w:r w:rsidR="00E00EA2" w:rsidRPr="00E00EA2">
        <w:t>large‐scale factors such as land‐use changes, pesticides, climate change and habitat fragmentation</w:t>
      </w:r>
      <w:r w:rsidR="006F1C6C">
        <w:t xml:space="preserve"> but Grubisic et al</w:t>
      </w:r>
      <w:r w:rsidR="00E00EA2" w:rsidRPr="00E00EA2">
        <w:t xml:space="preserve">. </w:t>
      </w:r>
      <w:r w:rsidR="006F1C6C">
        <w:t xml:space="preserve">make a strong case that ALAN is </w:t>
      </w:r>
      <w:r w:rsidR="00E00EA2" w:rsidRPr="00E00EA2">
        <w:t>a pervasive</w:t>
      </w:r>
      <w:r w:rsidR="006F1C6C">
        <w:t xml:space="preserve"> major </w:t>
      </w:r>
      <w:r w:rsidR="00E00EA2" w:rsidRPr="00E00EA2">
        <w:t xml:space="preserve">global </w:t>
      </w:r>
      <w:r w:rsidR="006F1C6C">
        <w:t xml:space="preserve">factor </w:t>
      </w:r>
      <w:r w:rsidR="00E00EA2" w:rsidRPr="00E00EA2">
        <w:t>that strongly impacts insects</w:t>
      </w:r>
      <w:r w:rsidR="00D861F6">
        <w:t xml:space="preserve"> and biodiversity</w:t>
      </w:r>
      <w:r w:rsidR="006F1C6C">
        <w:t>, placing at risk</w:t>
      </w:r>
      <w:r w:rsidR="00E00EA2" w:rsidRPr="00E00EA2">
        <w:t xml:space="preserve"> important ecosystem services</w:t>
      </w:r>
      <w:r w:rsidR="0004266E">
        <w:t xml:space="preserve"> </w:t>
      </w:r>
      <w:r w:rsidR="00E00EA2" w:rsidRPr="00E00EA2">
        <w:t>such as natural pest control, pollination, conservation of soil structure and fertility and nutrient cycling</w:t>
      </w:r>
      <w:r w:rsidR="006F1C6C">
        <w:t>.</w:t>
      </w:r>
      <w:r w:rsidR="00C96D18">
        <w:t xml:space="preserve">  </w:t>
      </w:r>
    </w:p>
    <w:p w:rsidR="00467105" w:rsidRDefault="007534BF" w:rsidP="00894F61">
      <w:r>
        <w:t xml:space="preserve">On top of these problems, </w:t>
      </w:r>
      <w:r w:rsidR="00A83CA6">
        <w:t>farmers</w:t>
      </w:r>
      <w:r w:rsidR="003446B9">
        <w:t>,</w:t>
      </w:r>
      <w:r w:rsidR="00F37182">
        <w:t xml:space="preserve"> food</w:t>
      </w:r>
      <w:r>
        <w:t xml:space="preserve"> processors and distributors are also increasingly being affected by climate-change-induced drought.  </w:t>
      </w:r>
      <w:r w:rsidR="00C96D18">
        <w:t xml:space="preserve">If we care about the health of our parks and gardens </w:t>
      </w:r>
      <w:r w:rsidR="00EE050B">
        <w:t>and the productiv</w:t>
      </w:r>
      <w:r>
        <w:t xml:space="preserve">ity of farming </w:t>
      </w:r>
      <w:r w:rsidR="00C96D18">
        <w:t xml:space="preserve">we </w:t>
      </w:r>
      <w:r>
        <w:t xml:space="preserve">are increasingly faced with worries that are </w:t>
      </w:r>
      <w:r w:rsidR="00F37182">
        <w:t xml:space="preserve">in part </w:t>
      </w:r>
      <w:r>
        <w:t xml:space="preserve">exacerbated by the failure of our society to </w:t>
      </w:r>
      <w:r w:rsidR="00C96D18">
        <w:t>deal thoroughly with the ALAN problem.</w:t>
      </w:r>
      <w:r>
        <w:t xml:space="preserve">  </w:t>
      </w:r>
    </w:p>
    <w:p w:rsidR="008628A3" w:rsidRDefault="007C3517" w:rsidP="00894F61">
      <w:r>
        <w:t xml:space="preserve">This section could hardly be considered complete if it did not mention the severe effects that ALAN can have on birdlife.  These include the </w:t>
      </w:r>
      <w:r w:rsidR="00944ABD">
        <w:t xml:space="preserve">catastrophic </w:t>
      </w:r>
      <w:r>
        <w:t xml:space="preserve">disruption of navigation in bird migrations, trapping of birds in circular flight around upwardly floodlit buildings and structures, and </w:t>
      </w:r>
      <w:r w:rsidR="00C91D94">
        <w:t xml:space="preserve">fatal </w:t>
      </w:r>
      <w:r>
        <w:t>impacts of birds with illuminated tall buildings</w:t>
      </w:r>
      <w:r w:rsidR="006A3B7A">
        <w:t xml:space="preserve"> and structures</w:t>
      </w:r>
      <w:r>
        <w:t xml:space="preserve"> </w:t>
      </w:r>
      <w:r w:rsidR="00462CEC">
        <w:t xml:space="preserve">at night </w:t>
      </w:r>
      <w:r>
        <w:t>(eg R</w:t>
      </w:r>
      <w:r w:rsidRPr="00AC69E2">
        <w:t>ich</w:t>
      </w:r>
      <w:r>
        <w:t xml:space="preserve"> </w:t>
      </w:r>
      <w:r w:rsidR="00944ABD">
        <w:t>and</w:t>
      </w:r>
      <w:r>
        <w:t xml:space="preserve"> </w:t>
      </w:r>
      <w:r w:rsidRPr="00AC69E2">
        <w:t>Longcore</w:t>
      </w:r>
      <w:r>
        <w:t xml:space="preserve"> </w:t>
      </w:r>
      <w:r w:rsidRPr="00AC69E2">
        <w:t>2006)</w:t>
      </w:r>
      <w:r>
        <w:t>.</w:t>
      </w:r>
      <w:r w:rsidR="008628A3">
        <w:t xml:space="preserve"> </w:t>
      </w:r>
    </w:p>
    <w:p w:rsidR="00A479D4" w:rsidRDefault="008628A3" w:rsidP="005128A7">
      <w:pPr>
        <w:rPr>
          <w:rFonts w:cs="Times New Roman"/>
          <w:szCs w:val="24"/>
        </w:rPr>
      </w:pPr>
      <w:r>
        <w:t xml:space="preserve">The following section deals with effects of ALAN on human health, but first it is useful to note that </w:t>
      </w:r>
      <w:r w:rsidR="008F62B9">
        <w:t xml:space="preserve">its connections with </w:t>
      </w:r>
      <w:r>
        <w:t>the present section</w:t>
      </w:r>
      <w:r w:rsidR="008F62B9">
        <w:t xml:space="preserve"> are</w:t>
      </w:r>
      <w:r>
        <w:t xml:space="preserve"> bridged by </w:t>
      </w:r>
      <w:r w:rsidRPr="003B5A64">
        <w:t>Aulsebrook</w:t>
      </w:r>
      <w:r>
        <w:t xml:space="preserve">, Jones, Mulder </w:t>
      </w:r>
      <w:r w:rsidR="005F149C">
        <w:t>and Lesku</w:t>
      </w:r>
      <w:r>
        <w:t xml:space="preserve"> (2018), in which i</w:t>
      </w:r>
      <w:r w:rsidRPr="003B5A64">
        <w:t>mpacts of</w:t>
      </w:r>
      <w:r w:rsidR="006B2CF9">
        <w:t xml:space="preserve"> ALAN</w:t>
      </w:r>
      <w:r w:rsidRPr="003B5A64">
        <w:t xml:space="preserve"> on sleep</w:t>
      </w:r>
      <w:r>
        <w:t xml:space="preserve"> are reviewed </w:t>
      </w:r>
      <w:r w:rsidR="006B2CF9">
        <w:t xml:space="preserve">comprehensively </w:t>
      </w:r>
      <w:r>
        <w:t>for humans as well as wildlife</w:t>
      </w:r>
      <w:r w:rsidRPr="008F62B9">
        <w:rPr>
          <w:rFonts w:cs="Times New Roman"/>
        </w:rPr>
        <w:t>.</w:t>
      </w:r>
      <w:r w:rsidRPr="008F62B9">
        <w:rPr>
          <w:rFonts w:cs="Times New Roman"/>
          <w:color w:val="1C1D1E"/>
        </w:rPr>
        <w:t xml:space="preserve">  They point out that natural cycles of light and darkness govern the timing of most aspects of animal behavio</w:t>
      </w:r>
      <w:r w:rsidR="008F62B9">
        <w:rPr>
          <w:rFonts w:cs="Times New Roman"/>
          <w:color w:val="1C1D1E"/>
        </w:rPr>
        <w:t>u</w:t>
      </w:r>
      <w:r w:rsidRPr="008F62B9">
        <w:rPr>
          <w:rFonts w:cs="Times New Roman"/>
          <w:color w:val="1C1D1E"/>
        </w:rPr>
        <w:t xml:space="preserve">r and physiology. </w:t>
      </w:r>
      <w:r w:rsidR="008F62B9">
        <w:rPr>
          <w:rFonts w:cs="Times New Roman"/>
          <w:color w:val="1C1D1E"/>
        </w:rPr>
        <w:t xml:space="preserve"> </w:t>
      </w:r>
      <w:r w:rsidRPr="008F62B9">
        <w:rPr>
          <w:rFonts w:cs="Times New Roman"/>
          <w:color w:val="1C1D1E"/>
        </w:rPr>
        <w:t>ALAN</w:t>
      </w:r>
      <w:r w:rsidR="008F62B9" w:rsidRPr="008F62B9">
        <w:rPr>
          <w:rFonts w:cs="Times New Roman"/>
          <w:color w:val="1C1D1E"/>
        </w:rPr>
        <w:t xml:space="preserve"> c</w:t>
      </w:r>
      <w:r w:rsidRPr="008F62B9">
        <w:rPr>
          <w:rFonts w:cs="Times New Roman"/>
          <w:color w:val="1C1D1E"/>
        </w:rPr>
        <w:t xml:space="preserve">an mask natural photoperiodic cues and interfere with biological rhythms. </w:t>
      </w:r>
      <w:r w:rsidR="008F62B9" w:rsidRPr="008F62B9">
        <w:rPr>
          <w:rFonts w:cs="Times New Roman"/>
          <w:color w:val="1C1D1E"/>
        </w:rPr>
        <w:t xml:space="preserve"> </w:t>
      </w:r>
      <w:r w:rsidRPr="008F62B9">
        <w:rPr>
          <w:rFonts w:cs="Times New Roman"/>
          <w:color w:val="1C1D1E"/>
        </w:rPr>
        <w:t>One such rhythm vulnerable to perturbation is the sleep</w:t>
      </w:r>
      <w:r w:rsidR="006A3B7A">
        <w:rPr>
          <w:rFonts w:cs="Times New Roman"/>
          <w:color w:val="1C1D1E"/>
        </w:rPr>
        <w:t>-</w:t>
      </w:r>
      <w:r w:rsidRPr="008F62B9">
        <w:rPr>
          <w:rFonts w:cs="Times New Roman"/>
          <w:color w:val="1C1D1E"/>
        </w:rPr>
        <w:t xml:space="preserve">wake cycle. </w:t>
      </w:r>
      <w:r w:rsidR="008F62B9">
        <w:rPr>
          <w:rFonts w:cs="Times New Roman"/>
          <w:color w:val="1C1D1E"/>
        </w:rPr>
        <w:t xml:space="preserve"> </w:t>
      </w:r>
      <w:r w:rsidRPr="008F62B9">
        <w:rPr>
          <w:rFonts w:cs="Times New Roman"/>
          <w:color w:val="1C1D1E"/>
        </w:rPr>
        <w:t xml:space="preserve">ALAN may greatly </w:t>
      </w:r>
      <w:r w:rsidR="00462CEC">
        <w:rPr>
          <w:rFonts w:cs="Times New Roman"/>
          <w:color w:val="1C1D1E"/>
        </w:rPr>
        <w:t>affect</w:t>
      </w:r>
      <w:r w:rsidRPr="008F62B9">
        <w:rPr>
          <w:rFonts w:cs="Times New Roman"/>
          <w:color w:val="1C1D1E"/>
        </w:rPr>
        <w:t xml:space="preserve"> sleep in humans and wildlife, particularly in </w:t>
      </w:r>
      <w:r w:rsidR="006B2CF9">
        <w:rPr>
          <w:rFonts w:cs="Times New Roman"/>
          <w:color w:val="1C1D1E"/>
        </w:rPr>
        <w:t xml:space="preserve">diurnal </w:t>
      </w:r>
      <w:r w:rsidRPr="008F62B9">
        <w:rPr>
          <w:rFonts w:cs="Times New Roman"/>
          <w:color w:val="1C1D1E"/>
        </w:rPr>
        <w:t xml:space="preserve">animals </w:t>
      </w:r>
      <w:r w:rsidR="006B2CF9">
        <w:rPr>
          <w:rFonts w:cs="Times New Roman"/>
          <w:color w:val="1C1D1E"/>
        </w:rPr>
        <w:t>(</w:t>
      </w:r>
      <w:r w:rsidR="003446B9">
        <w:rPr>
          <w:rFonts w:cs="Times New Roman"/>
          <w:color w:val="1C1D1E"/>
        </w:rPr>
        <w:t xml:space="preserve">ie </w:t>
      </w:r>
      <w:r w:rsidR="006B2CF9">
        <w:rPr>
          <w:rFonts w:cs="Times New Roman"/>
          <w:color w:val="1C1D1E"/>
        </w:rPr>
        <w:t xml:space="preserve">those that </w:t>
      </w:r>
      <w:r w:rsidRPr="008F62B9">
        <w:rPr>
          <w:rFonts w:cs="Times New Roman"/>
          <w:color w:val="1C1D1E"/>
        </w:rPr>
        <w:t>that sleep predominantly at night</w:t>
      </w:r>
      <w:r w:rsidR="006B2CF9">
        <w:rPr>
          <w:rFonts w:cs="Times New Roman"/>
          <w:color w:val="1C1D1E"/>
        </w:rPr>
        <w:t>)</w:t>
      </w:r>
      <w:r w:rsidRPr="008F62B9">
        <w:rPr>
          <w:rFonts w:cs="Times New Roman"/>
          <w:color w:val="1C1D1E"/>
        </w:rPr>
        <w:t xml:space="preserve">. </w:t>
      </w:r>
      <w:r w:rsidR="00DE7579">
        <w:rPr>
          <w:rFonts w:cs="Times New Roman"/>
          <w:color w:val="1C1D1E"/>
        </w:rPr>
        <w:t xml:space="preserve"> </w:t>
      </w:r>
      <w:r w:rsidRPr="008F62B9">
        <w:rPr>
          <w:rFonts w:cs="Times New Roman"/>
          <w:color w:val="1C1D1E"/>
        </w:rPr>
        <w:t xml:space="preserve">There </w:t>
      </w:r>
      <w:r w:rsidR="006B2CF9">
        <w:rPr>
          <w:rFonts w:cs="Times New Roman"/>
          <w:color w:val="1C1D1E"/>
        </w:rPr>
        <w:t>is good</w:t>
      </w:r>
      <w:r w:rsidRPr="008F62B9">
        <w:rPr>
          <w:rFonts w:cs="Times New Roman"/>
          <w:color w:val="1C1D1E"/>
        </w:rPr>
        <w:t xml:space="preserve"> evidence for impacts of ALAN on sleep, but critical questions remain.</w:t>
      </w:r>
      <w:r w:rsidR="003446B9">
        <w:rPr>
          <w:rFonts w:cs="Times New Roman"/>
          <w:color w:val="1C1D1E"/>
        </w:rPr>
        <w:t xml:space="preserve">  </w:t>
      </w:r>
      <w:r w:rsidRPr="008F62B9">
        <w:rPr>
          <w:rFonts w:cs="Times New Roman"/>
          <w:color w:val="1C1D1E"/>
        </w:rPr>
        <w:t>Some of these can be addressed by adopting approaches already e</w:t>
      </w:r>
      <w:r w:rsidR="00462CEC">
        <w:rPr>
          <w:rFonts w:cs="Times New Roman"/>
          <w:color w:val="1C1D1E"/>
        </w:rPr>
        <w:t xml:space="preserve">stablished </w:t>
      </w:r>
      <w:r w:rsidRPr="008F62B9">
        <w:rPr>
          <w:rFonts w:cs="Times New Roman"/>
          <w:color w:val="1C1D1E"/>
        </w:rPr>
        <w:t>in sleep research</w:t>
      </w:r>
      <w:r w:rsidRPr="006B2CF9">
        <w:rPr>
          <w:rFonts w:cs="Times New Roman"/>
          <w:color w:val="1C1D1E"/>
        </w:rPr>
        <w:t>.</w:t>
      </w:r>
      <w:r w:rsidR="006B2CF9" w:rsidRPr="006B2CF9">
        <w:rPr>
          <w:rFonts w:cs="Times New Roman"/>
          <w:color w:val="1C1D1E"/>
        </w:rPr>
        <w:t xml:space="preserve">  </w:t>
      </w:r>
      <w:r w:rsidR="006B2CF9">
        <w:rPr>
          <w:rFonts w:cs="Times New Roman"/>
          <w:color w:val="1C1D1E"/>
        </w:rPr>
        <w:t>M</w:t>
      </w:r>
      <w:r w:rsidR="006B2CF9" w:rsidRPr="006B2CF9">
        <w:rPr>
          <w:rFonts w:cs="Times New Roman"/>
          <w:color w:val="1C1D1E"/>
        </w:rPr>
        <w:t>eanwhile</w:t>
      </w:r>
      <w:r w:rsidR="006B2CF9">
        <w:rPr>
          <w:rFonts w:cs="Times New Roman"/>
          <w:color w:val="1C1D1E"/>
        </w:rPr>
        <w:t>,</w:t>
      </w:r>
      <w:r w:rsidR="006B2CF9">
        <w:rPr>
          <w:rFonts w:ascii="Lato-Regular" w:hAnsi="Lato-Regular" w:cs="Lato-Regular"/>
          <w:sz w:val="16"/>
          <w:szCs w:val="16"/>
        </w:rPr>
        <w:t xml:space="preserve"> </w:t>
      </w:r>
      <w:r w:rsidR="006B2CF9" w:rsidRPr="006B2CF9">
        <w:rPr>
          <w:rFonts w:cs="Times New Roman"/>
          <w:szCs w:val="24"/>
        </w:rPr>
        <w:t xml:space="preserve">there is sufficient </w:t>
      </w:r>
      <w:r w:rsidR="005F149C">
        <w:rPr>
          <w:rFonts w:cs="Times New Roman"/>
          <w:szCs w:val="24"/>
        </w:rPr>
        <w:t xml:space="preserve">biological </w:t>
      </w:r>
      <w:r w:rsidR="006B2CF9" w:rsidRPr="006B2CF9">
        <w:rPr>
          <w:rFonts w:cs="Times New Roman"/>
          <w:szCs w:val="24"/>
        </w:rPr>
        <w:t>evidence</w:t>
      </w:r>
      <w:r w:rsidR="006B2CF9">
        <w:rPr>
          <w:rFonts w:cs="Times New Roman"/>
          <w:szCs w:val="24"/>
        </w:rPr>
        <w:t xml:space="preserve"> </w:t>
      </w:r>
      <w:r w:rsidR="006B2CF9" w:rsidRPr="006B2CF9">
        <w:rPr>
          <w:rFonts w:cs="Times New Roman"/>
          <w:szCs w:val="24"/>
        </w:rPr>
        <w:t>to warrant strategic minimi</w:t>
      </w:r>
      <w:r w:rsidR="006B2CF9">
        <w:rPr>
          <w:rFonts w:cs="Times New Roman"/>
          <w:szCs w:val="24"/>
        </w:rPr>
        <w:t>s</w:t>
      </w:r>
      <w:r w:rsidR="006B2CF9" w:rsidRPr="006B2CF9">
        <w:rPr>
          <w:rFonts w:cs="Times New Roman"/>
          <w:szCs w:val="24"/>
        </w:rPr>
        <w:t>ation of ALAN to reduce its harmful</w:t>
      </w:r>
      <w:r w:rsidR="006B2CF9">
        <w:rPr>
          <w:rFonts w:cs="Times New Roman"/>
          <w:szCs w:val="24"/>
        </w:rPr>
        <w:t xml:space="preserve"> </w:t>
      </w:r>
      <w:r w:rsidR="006B2CF9" w:rsidRPr="006B2CF9">
        <w:rPr>
          <w:rFonts w:cs="Times New Roman"/>
          <w:szCs w:val="24"/>
        </w:rPr>
        <w:t>impacts</w:t>
      </w:r>
      <w:r w:rsidR="005F3317">
        <w:rPr>
          <w:rFonts w:cs="Times New Roman"/>
          <w:szCs w:val="24"/>
        </w:rPr>
        <w:t xml:space="preserve"> on humans.  This will also be of benefit to many other species</w:t>
      </w:r>
      <w:r w:rsidR="00944ABD">
        <w:rPr>
          <w:rFonts w:cs="Times New Roman"/>
          <w:szCs w:val="24"/>
        </w:rPr>
        <w:t>, pets and wildlife alike,</w:t>
      </w:r>
      <w:r w:rsidR="005F3317">
        <w:rPr>
          <w:rFonts w:cs="Times New Roman"/>
          <w:szCs w:val="24"/>
        </w:rPr>
        <w:t xml:space="preserve"> in urban and surrounding environments</w:t>
      </w:r>
      <w:r w:rsidR="006B2CF9" w:rsidRPr="006B2CF9">
        <w:rPr>
          <w:rFonts w:cs="Times New Roman"/>
          <w:szCs w:val="24"/>
        </w:rPr>
        <w:t>.</w:t>
      </w:r>
    </w:p>
    <w:p w:rsidR="00DE7579" w:rsidRDefault="00DE7579" w:rsidP="005128A7">
      <w:pPr>
        <w:rPr>
          <w:rFonts w:cs="Times New Roman"/>
          <w:color w:val="0563C1" w:themeColor="hyperlink"/>
          <w:szCs w:val="24"/>
          <w:u w:val="single"/>
        </w:rPr>
      </w:pPr>
    </w:p>
    <w:p w:rsidR="00E84081" w:rsidRDefault="00E84081" w:rsidP="005128A7">
      <w:pPr>
        <w:rPr>
          <w:rFonts w:cs="Times New Roman"/>
          <w:color w:val="0563C1" w:themeColor="hyperlink"/>
          <w:szCs w:val="24"/>
          <w:u w:val="single"/>
        </w:rPr>
      </w:pPr>
    </w:p>
    <w:p w:rsidR="00193164" w:rsidRPr="006B2CF9" w:rsidRDefault="00193164" w:rsidP="005128A7">
      <w:pPr>
        <w:rPr>
          <w:rFonts w:cs="Times New Roman"/>
          <w:color w:val="0563C1" w:themeColor="hyperlink"/>
          <w:szCs w:val="24"/>
          <w:u w:val="single"/>
        </w:rPr>
      </w:pPr>
    </w:p>
    <w:p w:rsidR="00E143E2" w:rsidRDefault="002E74CF" w:rsidP="005F149C">
      <w:pPr>
        <w:pStyle w:val="Heading1"/>
      </w:pPr>
      <w:bookmarkStart w:id="6" w:name="_Toc27512968"/>
      <w:r w:rsidRPr="005F149C">
        <w:t xml:space="preserve">HEALTH AND WELLBEING </w:t>
      </w:r>
      <w:r w:rsidR="0004266E" w:rsidRPr="005F149C">
        <w:t>EFFECTS OF ALAN</w:t>
      </w:r>
      <w:bookmarkEnd w:id="6"/>
    </w:p>
    <w:p w:rsidR="00A479D4" w:rsidRDefault="00A479D4" w:rsidP="0069683A"/>
    <w:p w:rsidR="00F37182" w:rsidRDefault="00AF2A92">
      <w:r>
        <w:t xml:space="preserve">ALAN has well-defined and </w:t>
      </w:r>
      <w:r w:rsidR="00F37182">
        <w:t xml:space="preserve">at least </w:t>
      </w:r>
      <w:r w:rsidR="00B67F28">
        <w:t xml:space="preserve">in some cases </w:t>
      </w:r>
      <w:r>
        <w:t>well-understood effects, mostly adverse, on human health and wellbeing.</w:t>
      </w:r>
      <w:r w:rsidR="00522C98">
        <w:t xml:space="preserve">  Cho, Ryu, Lee et al. (2015)</w:t>
      </w:r>
      <w:r w:rsidR="00A76105">
        <w:t xml:space="preserve"> reviewed 85 papers on the topic</w:t>
      </w:r>
      <w:r w:rsidR="00522C98">
        <w:t xml:space="preserve">.  </w:t>
      </w:r>
      <w:bookmarkStart w:id="7" w:name="abstract"/>
      <w:bookmarkEnd w:id="7"/>
      <w:r w:rsidR="00522C98" w:rsidRPr="00522C98">
        <w:rPr>
          <w:rFonts w:eastAsia="Times New Roman" w:cs="Times New Roman"/>
          <w:bCs/>
          <w:color w:val="333333"/>
          <w:kern w:val="36"/>
          <w:szCs w:val="24"/>
          <w:lang w:val="en" w:eastAsia="en-AU"/>
        </w:rPr>
        <w:t xml:space="preserve">Several studies </w:t>
      </w:r>
      <w:r w:rsidR="00F221F8">
        <w:rPr>
          <w:rFonts w:eastAsia="Times New Roman" w:cs="Times New Roman"/>
          <w:bCs/>
          <w:color w:val="333333"/>
          <w:kern w:val="36"/>
          <w:szCs w:val="24"/>
          <w:lang w:val="en" w:eastAsia="en-AU"/>
        </w:rPr>
        <w:t xml:space="preserve">concluded </w:t>
      </w:r>
      <w:r w:rsidR="00522C98" w:rsidRPr="00522C98">
        <w:rPr>
          <w:rFonts w:eastAsia="Times New Roman" w:cs="Times New Roman"/>
          <w:bCs/>
          <w:color w:val="333333"/>
          <w:kern w:val="36"/>
          <w:szCs w:val="24"/>
          <w:lang w:val="en" w:eastAsia="en-AU"/>
        </w:rPr>
        <w:t>that outdoor ALAN levels are a risk factor for breast cancer</w:t>
      </w:r>
      <w:r w:rsidR="00F221F8">
        <w:rPr>
          <w:rFonts w:eastAsia="Times New Roman" w:cs="Times New Roman"/>
          <w:bCs/>
          <w:color w:val="333333"/>
          <w:kern w:val="36"/>
          <w:szCs w:val="24"/>
          <w:lang w:val="en" w:eastAsia="en-AU"/>
        </w:rPr>
        <w:t>, with</w:t>
      </w:r>
      <w:r w:rsidR="00522C98" w:rsidRPr="00522C98">
        <w:rPr>
          <w:rFonts w:eastAsia="Times New Roman" w:cs="Times New Roman"/>
          <w:bCs/>
          <w:color w:val="333333"/>
          <w:kern w:val="36"/>
          <w:szCs w:val="24"/>
          <w:lang w:val="en" w:eastAsia="en-AU"/>
        </w:rPr>
        <w:t xml:space="preserve"> indoor light </w:t>
      </w:r>
      <w:r w:rsidR="00462CEC">
        <w:rPr>
          <w:rFonts w:eastAsia="Times New Roman" w:cs="Times New Roman"/>
          <w:bCs/>
          <w:color w:val="333333"/>
          <w:kern w:val="36"/>
          <w:szCs w:val="24"/>
          <w:lang w:val="en" w:eastAsia="en-AU"/>
        </w:rPr>
        <w:t>levels</w:t>
      </w:r>
      <w:r w:rsidR="00522C98" w:rsidRPr="00522C98">
        <w:rPr>
          <w:rFonts w:eastAsia="Times New Roman" w:cs="Times New Roman"/>
          <w:bCs/>
          <w:color w:val="333333"/>
          <w:kern w:val="36"/>
          <w:szCs w:val="24"/>
          <w:lang w:val="en" w:eastAsia="en-AU"/>
        </w:rPr>
        <w:t xml:space="preserve"> and individual lighting habits relevant to this risk. </w:t>
      </w:r>
      <w:r w:rsidR="00DE7579">
        <w:rPr>
          <w:rFonts w:eastAsia="Times New Roman" w:cs="Times New Roman"/>
          <w:bCs/>
          <w:color w:val="333333"/>
          <w:kern w:val="36"/>
          <w:szCs w:val="24"/>
          <w:lang w:val="en" w:eastAsia="en-AU"/>
        </w:rPr>
        <w:t xml:space="preserve"> </w:t>
      </w:r>
      <w:r w:rsidR="00522C98" w:rsidRPr="00522C98">
        <w:rPr>
          <w:rFonts w:eastAsia="Times New Roman" w:cs="Times New Roman"/>
          <w:bCs/>
          <w:color w:val="333333"/>
          <w:kern w:val="36"/>
          <w:szCs w:val="24"/>
          <w:lang w:val="en" w:eastAsia="en-AU"/>
        </w:rPr>
        <w:t xml:space="preserve">Exposure to </w:t>
      </w:r>
      <w:r w:rsidR="00F221F8">
        <w:rPr>
          <w:rFonts w:eastAsia="Times New Roman" w:cs="Times New Roman"/>
          <w:bCs/>
          <w:color w:val="333333"/>
          <w:kern w:val="36"/>
          <w:szCs w:val="24"/>
          <w:lang w:val="en" w:eastAsia="en-AU"/>
        </w:rPr>
        <w:t xml:space="preserve">bright </w:t>
      </w:r>
      <w:r w:rsidR="00522C98" w:rsidRPr="00522C98">
        <w:rPr>
          <w:rFonts w:eastAsia="Times New Roman" w:cs="Times New Roman"/>
          <w:bCs/>
          <w:color w:val="333333"/>
          <w:kern w:val="36"/>
          <w:szCs w:val="24"/>
          <w:lang w:val="en" w:eastAsia="en-AU"/>
        </w:rPr>
        <w:t xml:space="preserve">artificial light during </w:t>
      </w:r>
      <w:r w:rsidR="00462CEC">
        <w:rPr>
          <w:rFonts w:eastAsia="Times New Roman" w:cs="Times New Roman"/>
          <w:bCs/>
          <w:color w:val="333333"/>
          <w:kern w:val="36"/>
          <w:szCs w:val="24"/>
          <w:lang w:val="en" w:eastAsia="en-AU"/>
        </w:rPr>
        <w:t xml:space="preserve">evening twilight and at </w:t>
      </w:r>
      <w:r w:rsidR="00522C98" w:rsidRPr="00522C98">
        <w:rPr>
          <w:rFonts w:eastAsia="Times New Roman" w:cs="Times New Roman"/>
          <w:bCs/>
          <w:color w:val="333333"/>
          <w:kern w:val="36"/>
          <w:szCs w:val="24"/>
          <w:lang w:val="en" w:eastAsia="en-AU"/>
        </w:rPr>
        <w:t xml:space="preserve">night </w:t>
      </w:r>
      <w:r w:rsidR="00E501F4">
        <w:rPr>
          <w:rFonts w:eastAsia="Times New Roman" w:cs="Times New Roman"/>
          <w:bCs/>
          <w:color w:val="333333"/>
          <w:kern w:val="36"/>
          <w:szCs w:val="24"/>
          <w:lang w:val="en" w:eastAsia="en-AU"/>
        </w:rPr>
        <w:t xml:space="preserve">tends to </w:t>
      </w:r>
      <w:r w:rsidR="00522C98" w:rsidRPr="00522C98">
        <w:rPr>
          <w:rFonts w:eastAsia="Times New Roman" w:cs="Times New Roman"/>
          <w:bCs/>
          <w:color w:val="333333"/>
          <w:kern w:val="36"/>
          <w:szCs w:val="24"/>
          <w:lang w:val="en" w:eastAsia="en-AU"/>
        </w:rPr>
        <w:t xml:space="preserve">suppress melatonin secretion, increases sleep onset latency (SOL) and increases alertness. </w:t>
      </w:r>
      <w:r w:rsidR="00DE7579">
        <w:rPr>
          <w:rFonts w:eastAsia="Times New Roman" w:cs="Times New Roman"/>
          <w:bCs/>
          <w:color w:val="333333"/>
          <w:kern w:val="36"/>
          <w:szCs w:val="24"/>
          <w:lang w:val="en" w:eastAsia="en-AU"/>
        </w:rPr>
        <w:t xml:space="preserve"> </w:t>
      </w:r>
      <w:r w:rsidR="00522C98" w:rsidRPr="00522C98">
        <w:rPr>
          <w:rFonts w:eastAsia="Times New Roman" w:cs="Times New Roman"/>
          <w:bCs/>
          <w:color w:val="333333"/>
          <w:kern w:val="36"/>
          <w:szCs w:val="24"/>
          <w:lang w:val="en" w:eastAsia="en-AU"/>
        </w:rPr>
        <w:t>Circadian misalignment caused by chronic ALAN exposure may have negative effects on the psychological, cardiovascular and/or metabolic functions.</w:t>
      </w:r>
      <w:r w:rsidR="00DE7579">
        <w:rPr>
          <w:rFonts w:eastAsia="Times New Roman" w:cs="Times New Roman"/>
          <w:bCs/>
          <w:color w:val="333333"/>
          <w:kern w:val="36"/>
          <w:szCs w:val="24"/>
          <w:lang w:val="en" w:eastAsia="en-AU"/>
        </w:rPr>
        <w:t xml:space="preserve"> </w:t>
      </w:r>
      <w:r w:rsidR="00522C98" w:rsidRPr="00522C98">
        <w:rPr>
          <w:rFonts w:eastAsia="Times New Roman" w:cs="Times New Roman"/>
          <w:bCs/>
          <w:color w:val="333333"/>
          <w:kern w:val="36"/>
          <w:szCs w:val="24"/>
          <w:lang w:val="en" w:eastAsia="en-AU"/>
        </w:rPr>
        <w:t xml:space="preserve"> ALAN </w:t>
      </w:r>
      <w:r w:rsidR="0092017E">
        <w:rPr>
          <w:rFonts w:eastAsia="Times New Roman" w:cs="Times New Roman"/>
          <w:bCs/>
          <w:color w:val="333333"/>
          <w:kern w:val="36"/>
          <w:szCs w:val="24"/>
          <w:lang w:val="en" w:eastAsia="en-AU"/>
        </w:rPr>
        <w:t xml:space="preserve">can </w:t>
      </w:r>
      <w:r w:rsidR="00522C98" w:rsidRPr="00522C98">
        <w:rPr>
          <w:rFonts w:eastAsia="Times New Roman" w:cs="Times New Roman"/>
          <w:bCs/>
          <w:color w:val="333333"/>
          <w:kern w:val="36"/>
          <w:szCs w:val="24"/>
          <w:lang w:val="en" w:eastAsia="en-AU"/>
        </w:rPr>
        <w:t>also cause circadian phase disruption, which increases with longer duration of exposure and with exposure later in the evening.</w:t>
      </w:r>
      <w:r w:rsidR="00DE7579">
        <w:rPr>
          <w:rFonts w:eastAsia="Times New Roman" w:cs="Times New Roman"/>
          <w:bCs/>
          <w:color w:val="333333"/>
          <w:kern w:val="36"/>
          <w:szCs w:val="24"/>
          <w:lang w:val="en" w:eastAsia="en-AU"/>
        </w:rPr>
        <w:t xml:space="preserve"> </w:t>
      </w:r>
      <w:r w:rsidR="00522C98" w:rsidRPr="00522C98">
        <w:rPr>
          <w:rFonts w:eastAsia="Times New Roman" w:cs="Times New Roman"/>
          <w:bCs/>
          <w:color w:val="333333"/>
          <w:kern w:val="36"/>
          <w:szCs w:val="24"/>
          <w:lang w:val="en" w:eastAsia="en-AU"/>
        </w:rPr>
        <w:t xml:space="preserve"> </w:t>
      </w:r>
      <w:r w:rsidR="001D7D01">
        <w:rPr>
          <w:rFonts w:eastAsia="Times New Roman" w:cs="Times New Roman"/>
          <w:bCs/>
          <w:color w:val="333333"/>
          <w:kern w:val="36"/>
          <w:szCs w:val="24"/>
          <w:lang w:val="en" w:eastAsia="en-AU"/>
        </w:rPr>
        <w:t>V</w:t>
      </w:r>
      <w:r w:rsidR="00713F3E">
        <w:rPr>
          <w:rFonts w:eastAsia="Times New Roman" w:cs="Times New Roman"/>
          <w:bCs/>
          <w:color w:val="333333"/>
          <w:kern w:val="36"/>
          <w:szCs w:val="24"/>
          <w:lang w:val="en" w:eastAsia="en-AU"/>
        </w:rPr>
        <w:t xml:space="preserve">isible light </w:t>
      </w:r>
      <w:r w:rsidR="001D7D01">
        <w:rPr>
          <w:rFonts w:eastAsia="Times New Roman" w:cs="Times New Roman"/>
          <w:bCs/>
          <w:color w:val="333333"/>
          <w:kern w:val="36"/>
          <w:szCs w:val="24"/>
          <w:lang w:val="en" w:eastAsia="en-AU"/>
        </w:rPr>
        <w:t xml:space="preserve">with wavelengths in the blue and violet parts of the spectrum </w:t>
      </w:r>
      <w:r w:rsidR="0014549C">
        <w:rPr>
          <w:rFonts w:eastAsia="Times New Roman" w:cs="Times New Roman"/>
          <w:bCs/>
          <w:color w:val="333333"/>
          <w:kern w:val="36"/>
          <w:szCs w:val="24"/>
          <w:lang w:val="en" w:eastAsia="en-AU"/>
        </w:rPr>
        <w:t xml:space="preserve">at night </w:t>
      </w:r>
      <w:r w:rsidR="001D7D01">
        <w:rPr>
          <w:rFonts w:eastAsia="Times New Roman" w:cs="Times New Roman"/>
          <w:bCs/>
          <w:color w:val="333333"/>
          <w:kern w:val="36"/>
          <w:szCs w:val="24"/>
          <w:lang w:val="en" w:eastAsia="en-AU"/>
        </w:rPr>
        <w:t xml:space="preserve">is particularly potent in </w:t>
      </w:r>
      <w:r w:rsidR="00713F3E">
        <w:rPr>
          <w:rFonts w:eastAsia="Times New Roman" w:cs="Times New Roman"/>
          <w:bCs/>
          <w:color w:val="333333"/>
          <w:kern w:val="36"/>
          <w:szCs w:val="24"/>
          <w:lang w:val="en" w:eastAsia="en-AU"/>
        </w:rPr>
        <w:t>interfer</w:t>
      </w:r>
      <w:r w:rsidR="001D7D01">
        <w:rPr>
          <w:rFonts w:eastAsia="Times New Roman" w:cs="Times New Roman"/>
          <w:bCs/>
          <w:color w:val="333333"/>
          <w:kern w:val="36"/>
          <w:szCs w:val="24"/>
          <w:lang w:val="en" w:eastAsia="en-AU"/>
        </w:rPr>
        <w:t xml:space="preserve">ing </w:t>
      </w:r>
      <w:r w:rsidR="00713F3E">
        <w:rPr>
          <w:rFonts w:eastAsia="Times New Roman" w:cs="Times New Roman"/>
          <w:bCs/>
          <w:color w:val="333333"/>
          <w:kern w:val="36"/>
          <w:szCs w:val="24"/>
          <w:lang w:val="en" w:eastAsia="en-AU"/>
        </w:rPr>
        <w:t>with</w:t>
      </w:r>
      <w:r w:rsidR="00522C98" w:rsidRPr="00522C98">
        <w:rPr>
          <w:rFonts w:eastAsia="Times New Roman" w:cs="Times New Roman"/>
          <w:bCs/>
          <w:color w:val="333333"/>
          <w:kern w:val="36"/>
          <w:szCs w:val="24"/>
          <w:lang w:val="en" w:eastAsia="en-AU"/>
        </w:rPr>
        <w:t xml:space="preserve"> melatonin secretion and </w:t>
      </w:r>
      <w:r w:rsidR="001D7D01">
        <w:rPr>
          <w:rFonts w:eastAsia="Times New Roman" w:cs="Times New Roman"/>
          <w:bCs/>
          <w:color w:val="333333"/>
          <w:kern w:val="36"/>
          <w:szCs w:val="24"/>
          <w:lang w:val="en" w:eastAsia="en-AU"/>
        </w:rPr>
        <w:t xml:space="preserve">can </w:t>
      </w:r>
      <w:r w:rsidR="00522C98" w:rsidRPr="00522C98">
        <w:rPr>
          <w:rFonts w:eastAsia="Times New Roman" w:cs="Times New Roman"/>
          <w:bCs/>
          <w:color w:val="333333"/>
          <w:kern w:val="36"/>
          <w:szCs w:val="24"/>
          <w:lang w:val="en" w:eastAsia="en-AU"/>
        </w:rPr>
        <w:t xml:space="preserve">cause circadian phase shifts, even if the light is </w:t>
      </w:r>
      <w:r w:rsidR="00F221F8">
        <w:rPr>
          <w:rFonts w:eastAsia="Times New Roman" w:cs="Times New Roman"/>
          <w:bCs/>
          <w:color w:val="333333"/>
          <w:kern w:val="36"/>
          <w:szCs w:val="24"/>
          <w:lang w:val="en" w:eastAsia="en-AU"/>
        </w:rPr>
        <w:t>dim</w:t>
      </w:r>
      <w:r w:rsidR="00522C98" w:rsidRPr="00522C98">
        <w:rPr>
          <w:rFonts w:eastAsia="Times New Roman" w:cs="Times New Roman"/>
          <w:bCs/>
          <w:color w:val="333333"/>
          <w:kern w:val="36"/>
          <w:szCs w:val="24"/>
          <w:lang w:val="en" w:eastAsia="en-AU"/>
        </w:rPr>
        <w:t>.</w:t>
      </w:r>
    </w:p>
    <w:p w:rsidR="00F221F8" w:rsidRDefault="00AF2A92" w:rsidP="007E0CB3">
      <w:r>
        <w:t xml:space="preserve">Life on Earth evolved over </w:t>
      </w:r>
      <w:r w:rsidR="00CA140C">
        <w:t>b</w:t>
      </w:r>
      <w:r>
        <w:t xml:space="preserve">illions of years in a daily cycle of light and dark that </w:t>
      </w:r>
      <w:r w:rsidR="006A32BC">
        <w:t xml:space="preserve">currently </w:t>
      </w:r>
      <w:r>
        <w:t xml:space="preserve">covers a </w:t>
      </w:r>
      <w:r w:rsidR="00713F3E">
        <w:t xml:space="preserve">maximum </w:t>
      </w:r>
      <w:r>
        <w:t xml:space="preserve">range of about </w:t>
      </w:r>
      <w:r w:rsidR="003C1B66">
        <w:t>8.5</w:t>
      </w:r>
      <w:r w:rsidR="00F221F8">
        <w:t xml:space="preserve"> log</w:t>
      </w:r>
      <w:r w:rsidR="006A3B7A" w:rsidRPr="006A3B7A">
        <w:rPr>
          <w:vertAlign w:val="subscript"/>
        </w:rPr>
        <w:t>10</w:t>
      </w:r>
      <w:r w:rsidR="00F221F8">
        <w:t xml:space="preserve"> units</w:t>
      </w:r>
      <w:r w:rsidR="0088051D">
        <w:t xml:space="preserve">.  </w:t>
      </w:r>
      <w:r w:rsidR="006A32BC">
        <w:t>M</w:t>
      </w:r>
      <w:r w:rsidR="0088051D">
        <w:t xml:space="preserve">odern lighting and electronic image screens tend to </w:t>
      </w:r>
      <w:r w:rsidR="0033705D">
        <w:t>re</w:t>
      </w:r>
      <w:r w:rsidR="006A32BC">
        <w:t xml:space="preserve">duce the amount of time that humans are exposed to </w:t>
      </w:r>
      <w:r w:rsidR="0088051D">
        <w:t xml:space="preserve">the lowest </w:t>
      </w:r>
      <w:r w:rsidR="00F221F8">
        <w:t>5 log units</w:t>
      </w:r>
      <w:r w:rsidR="0088051D">
        <w:t xml:space="preserve"> </w:t>
      </w:r>
      <w:r w:rsidR="006A32BC">
        <w:t xml:space="preserve">in this </w:t>
      </w:r>
      <w:r w:rsidR="0033705D">
        <w:t xml:space="preserve">natural </w:t>
      </w:r>
      <w:r w:rsidR="0088051D">
        <w:t>range</w:t>
      </w:r>
      <w:r w:rsidR="00F221F8">
        <w:t>.  This, along with much time spent indoors during daytime</w:t>
      </w:r>
      <w:r w:rsidR="006A32BC">
        <w:t xml:space="preserve">, </w:t>
      </w:r>
      <w:r w:rsidR="0014549C">
        <w:t xml:space="preserve">tends to </w:t>
      </w:r>
      <w:r w:rsidR="00B67F28">
        <w:t>limit</w:t>
      </w:r>
      <w:r w:rsidR="00F221F8">
        <w:t xml:space="preserve"> th</w:t>
      </w:r>
      <w:r w:rsidR="0033705D">
        <w:t xml:space="preserve">e daily </w:t>
      </w:r>
      <w:r w:rsidR="00F221F8">
        <w:t>amplitude</w:t>
      </w:r>
      <w:r w:rsidR="0014549C">
        <w:t xml:space="preserve"> in </w:t>
      </w:r>
      <w:r w:rsidR="00462CEC">
        <w:t xml:space="preserve">the cycle of </w:t>
      </w:r>
      <w:r w:rsidR="00601960">
        <w:t>luminance (the psychophysical correlate of brightness)</w:t>
      </w:r>
      <w:r w:rsidR="0014549C">
        <w:t xml:space="preserve"> e</w:t>
      </w:r>
      <w:r w:rsidR="0033705D">
        <w:t>xperienced by most of the population</w:t>
      </w:r>
      <w:r w:rsidR="0088051D">
        <w:t>.</w:t>
      </w:r>
    </w:p>
    <w:p w:rsidR="005764E3" w:rsidRDefault="00A46419" w:rsidP="007E0CB3">
      <w:r>
        <w:t>The</w:t>
      </w:r>
      <w:r w:rsidR="0092017E">
        <w:t xml:space="preserve"> ip</w:t>
      </w:r>
      <w:r w:rsidR="0014549C">
        <w:t>R</w:t>
      </w:r>
      <w:r w:rsidR="0092017E">
        <w:t>GCs</w:t>
      </w:r>
      <w:r w:rsidR="0014549C">
        <w:t xml:space="preserve"> </w:t>
      </w:r>
      <w:r w:rsidR="00546E88">
        <w:t xml:space="preserve">mentioned in Section 3 above </w:t>
      </w:r>
      <w:r w:rsidR="005344AD">
        <w:t xml:space="preserve">originate the </w:t>
      </w:r>
      <w:r>
        <w:t>neural signal</w:t>
      </w:r>
      <w:r w:rsidR="005344AD">
        <w:t>s that synchronise</w:t>
      </w:r>
      <w:r>
        <w:t xml:space="preserve"> the body clock with the external cues provided by </w:t>
      </w:r>
      <w:r w:rsidR="005344AD">
        <w:t xml:space="preserve">the </w:t>
      </w:r>
      <w:r w:rsidR="00546E88">
        <w:t xml:space="preserve">rapidly </w:t>
      </w:r>
      <w:r w:rsidR="005344AD">
        <w:t xml:space="preserve">changing light levels </w:t>
      </w:r>
      <w:r w:rsidR="0092017E">
        <w:t xml:space="preserve">around sunrise </w:t>
      </w:r>
      <w:r w:rsidR="005344AD">
        <w:t>and sunset.  Jet lag is a</w:t>
      </w:r>
      <w:r w:rsidR="00DE7579">
        <w:t xml:space="preserve"> relatively mild </w:t>
      </w:r>
      <w:r w:rsidR="005344AD">
        <w:t xml:space="preserve">example of </w:t>
      </w:r>
      <w:r w:rsidR="0092017E">
        <w:t>the circadian dysrhythmia t</w:t>
      </w:r>
      <w:r w:rsidR="005344AD">
        <w:t xml:space="preserve">hat can </w:t>
      </w:r>
      <w:r w:rsidR="0014549C">
        <w:t>result</w:t>
      </w:r>
      <w:r w:rsidR="005344AD">
        <w:t xml:space="preserve"> when the body clock is not synchronised with the perceived </w:t>
      </w:r>
      <w:r w:rsidR="00CA140C">
        <w:t>phase</w:t>
      </w:r>
      <w:r w:rsidR="0092017E">
        <w:t xml:space="preserve"> of</w:t>
      </w:r>
      <w:r w:rsidR="0014549C">
        <w:t xml:space="preserve"> natural light</w:t>
      </w:r>
      <w:r w:rsidR="0092017E">
        <w:t>.</w:t>
      </w:r>
      <w:r w:rsidR="005344AD">
        <w:t xml:space="preserve"> </w:t>
      </w:r>
    </w:p>
    <w:p w:rsidR="00616485" w:rsidRPr="0087395D" w:rsidRDefault="007B29B2" w:rsidP="007E0CB3">
      <w:pPr>
        <w:rPr>
          <w:rFonts w:asciiTheme="majorHAnsi" w:hAnsiTheme="majorHAnsi" w:cstheme="majorHAnsi"/>
          <w:szCs w:val="24"/>
        </w:rPr>
      </w:pPr>
      <w:r>
        <w:rPr>
          <w:rFonts w:eastAsia="Times New Roman" w:cs="Times New Roman"/>
          <w:szCs w:val="20"/>
        </w:rPr>
        <w:t xml:space="preserve">Short sleep can result from work and social pressures, excessive time spent on pastimes and entertainment, and/or </w:t>
      </w:r>
      <w:r w:rsidR="0014549C">
        <w:rPr>
          <w:rFonts w:eastAsia="Times New Roman" w:cs="Times New Roman"/>
          <w:szCs w:val="20"/>
        </w:rPr>
        <w:t xml:space="preserve">excessive </w:t>
      </w:r>
      <w:r>
        <w:rPr>
          <w:rFonts w:eastAsia="Times New Roman" w:cs="Times New Roman"/>
          <w:szCs w:val="20"/>
        </w:rPr>
        <w:t xml:space="preserve">exposure to ALAN.  </w:t>
      </w:r>
      <w:r w:rsidR="00B6429D" w:rsidRPr="007B29B2">
        <w:rPr>
          <w:rFonts w:eastAsia="Times New Roman" w:cs="Times New Roman"/>
          <w:szCs w:val="20"/>
        </w:rPr>
        <w:t xml:space="preserve">Taheri, Lin, Austin et al. </w:t>
      </w:r>
      <w:r w:rsidR="00B6429D">
        <w:rPr>
          <w:rFonts w:eastAsia="Times New Roman" w:cs="Times New Roman"/>
          <w:szCs w:val="20"/>
        </w:rPr>
        <w:t xml:space="preserve">(2004) showed that short sleep duration is associated with </w:t>
      </w:r>
      <w:r w:rsidR="00A0265C">
        <w:rPr>
          <w:rFonts w:eastAsia="Times New Roman" w:cs="Times New Roman"/>
          <w:szCs w:val="20"/>
        </w:rPr>
        <w:t>elevated levels of the hormone ghrelin,</w:t>
      </w:r>
      <w:r w:rsidR="006934CD">
        <w:rPr>
          <w:rFonts w:eastAsia="Times New Roman" w:cs="Times New Roman"/>
          <w:szCs w:val="20"/>
        </w:rPr>
        <w:t xml:space="preserve"> </w:t>
      </w:r>
      <w:r w:rsidR="00B6429D">
        <w:rPr>
          <w:rFonts w:eastAsia="Times New Roman" w:cs="Times New Roman"/>
          <w:szCs w:val="20"/>
        </w:rPr>
        <w:t xml:space="preserve">reduced </w:t>
      </w:r>
      <w:r w:rsidRPr="0087395D">
        <w:rPr>
          <w:rFonts w:asciiTheme="majorHAnsi" w:eastAsia="Times New Roman" w:hAnsiTheme="majorHAnsi" w:cstheme="majorHAnsi"/>
          <w:szCs w:val="24"/>
        </w:rPr>
        <w:t xml:space="preserve">levels of the hormone </w:t>
      </w:r>
      <w:r w:rsidR="00B6429D" w:rsidRPr="0087395D">
        <w:rPr>
          <w:rFonts w:asciiTheme="majorHAnsi" w:eastAsia="Times New Roman" w:hAnsiTheme="majorHAnsi" w:cstheme="majorHAnsi"/>
          <w:szCs w:val="24"/>
        </w:rPr>
        <w:t>leptin, and increased Body Mass Index.</w:t>
      </w:r>
      <w:r w:rsidR="00D3572D" w:rsidRPr="0087395D">
        <w:rPr>
          <w:rFonts w:asciiTheme="majorHAnsi" w:eastAsia="Times New Roman" w:hAnsiTheme="majorHAnsi" w:cstheme="majorHAnsi"/>
          <w:szCs w:val="24"/>
        </w:rPr>
        <w:t xml:space="preserve">  </w:t>
      </w:r>
      <w:r w:rsidR="00293C2D" w:rsidRPr="0087395D">
        <w:rPr>
          <w:rFonts w:asciiTheme="majorHAnsi" w:eastAsia="Times New Roman" w:hAnsiTheme="majorHAnsi" w:cstheme="majorHAnsi"/>
          <w:szCs w:val="24"/>
        </w:rPr>
        <w:t xml:space="preserve">ALAN </w:t>
      </w:r>
      <w:r w:rsidR="00A0265C" w:rsidRPr="0087395D">
        <w:rPr>
          <w:rFonts w:asciiTheme="majorHAnsi" w:eastAsia="Times New Roman" w:hAnsiTheme="majorHAnsi" w:cstheme="majorHAnsi"/>
          <w:szCs w:val="24"/>
        </w:rPr>
        <w:t>thus</w:t>
      </w:r>
      <w:r w:rsidR="00293C2D" w:rsidRPr="0087395D">
        <w:rPr>
          <w:rFonts w:asciiTheme="majorHAnsi" w:eastAsia="Times New Roman" w:hAnsiTheme="majorHAnsi" w:cstheme="majorHAnsi"/>
          <w:szCs w:val="24"/>
        </w:rPr>
        <w:t xml:space="preserve"> increases</w:t>
      </w:r>
      <w:r w:rsidR="00D3572D" w:rsidRPr="0087395D">
        <w:rPr>
          <w:rFonts w:asciiTheme="majorHAnsi" w:eastAsia="Times New Roman" w:hAnsiTheme="majorHAnsi" w:cstheme="majorHAnsi"/>
          <w:szCs w:val="24"/>
        </w:rPr>
        <w:t xml:space="preserve"> </w:t>
      </w:r>
      <w:r w:rsidR="00616485" w:rsidRPr="0087395D">
        <w:rPr>
          <w:rFonts w:asciiTheme="majorHAnsi" w:hAnsiTheme="majorHAnsi" w:cstheme="majorHAnsi"/>
          <w:szCs w:val="24"/>
        </w:rPr>
        <w:t xml:space="preserve">the hunger signal produced by ghrelin and suppresses the leptin </w:t>
      </w:r>
      <w:r w:rsidRPr="0087395D">
        <w:rPr>
          <w:rFonts w:asciiTheme="majorHAnsi" w:hAnsiTheme="majorHAnsi" w:cstheme="majorHAnsi"/>
          <w:szCs w:val="24"/>
        </w:rPr>
        <w:t xml:space="preserve">signal </w:t>
      </w:r>
      <w:r w:rsidR="008E4A18" w:rsidRPr="0087395D">
        <w:rPr>
          <w:rFonts w:asciiTheme="majorHAnsi" w:hAnsiTheme="majorHAnsi" w:cstheme="majorHAnsi"/>
          <w:szCs w:val="24"/>
        </w:rPr>
        <w:t xml:space="preserve">that apparently controls </w:t>
      </w:r>
      <w:r w:rsidR="00616485" w:rsidRPr="0087395D">
        <w:rPr>
          <w:rFonts w:asciiTheme="majorHAnsi" w:hAnsiTheme="majorHAnsi" w:cstheme="majorHAnsi"/>
          <w:szCs w:val="24"/>
        </w:rPr>
        <w:t xml:space="preserve">satiety, that enough food has been eaten. </w:t>
      </w:r>
      <w:r w:rsidR="00930574" w:rsidRPr="0087395D">
        <w:rPr>
          <w:rFonts w:asciiTheme="majorHAnsi" w:hAnsiTheme="majorHAnsi" w:cstheme="majorHAnsi"/>
          <w:szCs w:val="24"/>
        </w:rPr>
        <w:t xml:space="preserve"> The connection between ALAN and obesity has also been demonstrated</w:t>
      </w:r>
      <w:r w:rsidR="00616485" w:rsidRPr="0087395D">
        <w:rPr>
          <w:rFonts w:asciiTheme="majorHAnsi" w:hAnsiTheme="majorHAnsi" w:cstheme="majorHAnsi"/>
          <w:szCs w:val="24"/>
        </w:rPr>
        <w:t xml:space="preserve"> </w:t>
      </w:r>
      <w:r w:rsidR="00930574" w:rsidRPr="0087395D">
        <w:rPr>
          <w:rFonts w:asciiTheme="majorHAnsi" w:hAnsiTheme="majorHAnsi" w:cstheme="majorHAnsi"/>
          <w:szCs w:val="24"/>
        </w:rPr>
        <w:t xml:space="preserve">in a worldwide epidemiological study: </w:t>
      </w:r>
      <w:r w:rsidR="00930574" w:rsidRPr="0087395D">
        <w:rPr>
          <w:rFonts w:asciiTheme="majorHAnsi" w:hAnsiTheme="majorHAnsi" w:cstheme="majorHAnsi"/>
          <w:color w:val="222222"/>
          <w:spacing w:val="3"/>
          <w:szCs w:val="24"/>
        </w:rPr>
        <w:t xml:space="preserve">satellite images of night time illumination were combined with country-level data on female and male overweight and obesity prevalence rates, reported by the WHO.  The study aimed to identify and measure the strength of association between ALAN and country-wide overweight and obesity rates, controlling for </w:t>
      </w:r>
      <w:r w:rsidR="00930574" w:rsidRPr="0087395D">
        <w:rPr>
          <w:rFonts w:asciiTheme="majorHAnsi" w:hAnsiTheme="majorHAnsi" w:cstheme="majorHAnsi"/>
          <w:i/>
          <w:iCs/>
          <w:color w:val="222222"/>
          <w:spacing w:val="3"/>
          <w:szCs w:val="24"/>
        </w:rPr>
        <w:t>per capita</w:t>
      </w:r>
      <w:r w:rsidR="00930574" w:rsidRPr="0087395D">
        <w:rPr>
          <w:rFonts w:asciiTheme="majorHAnsi" w:hAnsiTheme="majorHAnsi" w:cstheme="majorHAnsi"/>
          <w:color w:val="222222"/>
          <w:spacing w:val="3"/>
          <w:szCs w:val="24"/>
        </w:rPr>
        <w:t xml:space="preserve"> GDP, level of urbanization, birth rate, food consumption and regional differences.  ALAN was a statistically significant and positive predictor of overweight and obesity (</w:t>
      </w:r>
      <w:r w:rsidR="00930574" w:rsidRPr="0087395D">
        <w:rPr>
          <w:rFonts w:asciiTheme="majorHAnsi" w:hAnsiTheme="majorHAnsi" w:cstheme="majorHAnsi"/>
          <w:i/>
          <w:iCs/>
          <w:color w:val="222222"/>
          <w:spacing w:val="3"/>
          <w:szCs w:val="24"/>
        </w:rPr>
        <w:t>t</w:t>
      </w:r>
      <w:r w:rsidR="00930574" w:rsidRPr="0087395D">
        <w:rPr>
          <w:rFonts w:asciiTheme="majorHAnsi" w:hAnsiTheme="majorHAnsi" w:cstheme="majorHAnsi"/>
          <w:color w:val="222222"/>
          <w:spacing w:val="3"/>
          <w:szCs w:val="24"/>
        </w:rPr>
        <w:t xml:space="preserve">&gt;1.97; </w:t>
      </w:r>
      <w:r w:rsidR="00930574" w:rsidRPr="0087395D">
        <w:rPr>
          <w:rFonts w:asciiTheme="majorHAnsi" w:hAnsiTheme="majorHAnsi" w:cstheme="majorHAnsi"/>
          <w:i/>
          <w:iCs/>
          <w:color w:val="222222"/>
          <w:spacing w:val="3"/>
          <w:szCs w:val="24"/>
        </w:rPr>
        <w:t>P</w:t>
      </w:r>
      <w:r w:rsidR="00930574" w:rsidRPr="0087395D">
        <w:rPr>
          <w:rFonts w:asciiTheme="majorHAnsi" w:hAnsiTheme="majorHAnsi" w:cstheme="majorHAnsi"/>
          <w:color w:val="222222"/>
          <w:spacing w:val="3"/>
          <w:szCs w:val="24"/>
        </w:rPr>
        <w:t xml:space="preserve">&lt;0.05), helping to explain, together with other factors, about 70% of the observed variation of overweight and obesity prevalence rates among females and males in more than 80 countries worldwide (Rybnikova, </w:t>
      </w:r>
      <w:r w:rsidR="0087395D" w:rsidRPr="0087395D">
        <w:rPr>
          <w:rFonts w:asciiTheme="majorHAnsi" w:hAnsiTheme="majorHAnsi" w:cstheme="majorHAnsi"/>
          <w:color w:val="222222"/>
          <w:spacing w:val="3"/>
          <w:szCs w:val="24"/>
        </w:rPr>
        <w:t>Haim and Portnov 2016)</w:t>
      </w:r>
      <w:r w:rsidR="00930574" w:rsidRPr="0087395D">
        <w:rPr>
          <w:rFonts w:asciiTheme="majorHAnsi" w:hAnsiTheme="majorHAnsi" w:cstheme="majorHAnsi"/>
          <w:color w:val="222222"/>
          <w:spacing w:val="3"/>
          <w:szCs w:val="24"/>
        </w:rPr>
        <w:t>.</w:t>
      </w:r>
      <w:r w:rsidR="0087395D">
        <w:rPr>
          <w:rFonts w:asciiTheme="majorHAnsi" w:hAnsiTheme="majorHAnsi" w:cstheme="majorHAnsi"/>
          <w:color w:val="222222"/>
          <w:spacing w:val="3"/>
          <w:szCs w:val="24"/>
        </w:rPr>
        <w:t xml:space="preserve">  </w:t>
      </w:r>
      <w:r w:rsidR="00930574" w:rsidRPr="0087395D">
        <w:rPr>
          <w:rFonts w:asciiTheme="majorHAnsi" w:hAnsiTheme="majorHAnsi" w:cstheme="majorHAnsi"/>
          <w:szCs w:val="24"/>
        </w:rPr>
        <w:t xml:space="preserve"> </w:t>
      </w:r>
      <w:r w:rsidR="00616485" w:rsidRPr="0087395D">
        <w:rPr>
          <w:rFonts w:asciiTheme="majorHAnsi" w:hAnsiTheme="majorHAnsi" w:cstheme="majorHAnsi"/>
          <w:szCs w:val="24"/>
        </w:rPr>
        <w:t>I</w:t>
      </w:r>
      <w:r w:rsidR="0069683A" w:rsidRPr="0087395D">
        <w:rPr>
          <w:rFonts w:asciiTheme="majorHAnsi" w:hAnsiTheme="majorHAnsi" w:cstheme="majorHAnsi"/>
          <w:szCs w:val="24"/>
        </w:rPr>
        <w:t>t is no</w:t>
      </w:r>
      <w:r w:rsidR="00616485" w:rsidRPr="0087395D">
        <w:rPr>
          <w:rFonts w:asciiTheme="majorHAnsi" w:hAnsiTheme="majorHAnsi" w:cstheme="majorHAnsi"/>
          <w:szCs w:val="24"/>
        </w:rPr>
        <w:t xml:space="preserve"> wonder that the obesity</w:t>
      </w:r>
      <w:r w:rsidR="003F0663" w:rsidRPr="0087395D">
        <w:rPr>
          <w:rFonts w:asciiTheme="majorHAnsi" w:hAnsiTheme="majorHAnsi" w:cstheme="majorHAnsi"/>
          <w:szCs w:val="24"/>
        </w:rPr>
        <w:t xml:space="preserve"> </w:t>
      </w:r>
      <w:r w:rsidR="00546E88" w:rsidRPr="0087395D">
        <w:rPr>
          <w:rFonts w:asciiTheme="majorHAnsi" w:hAnsiTheme="majorHAnsi" w:cstheme="majorHAnsi"/>
          <w:szCs w:val="24"/>
        </w:rPr>
        <w:t>treatment</w:t>
      </w:r>
      <w:r w:rsidR="00616485" w:rsidRPr="0087395D">
        <w:rPr>
          <w:rFonts w:asciiTheme="majorHAnsi" w:hAnsiTheme="majorHAnsi" w:cstheme="majorHAnsi"/>
          <w:szCs w:val="24"/>
        </w:rPr>
        <w:t xml:space="preserve"> industries based on diet </w:t>
      </w:r>
      <w:r w:rsidR="00E501F4" w:rsidRPr="0087395D">
        <w:rPr>
          <w:rFonts w:asciiTheme="majorHAnsi" w:hAnsiTheme="majorHAnsi" w:cstheme="majorHAnsi"/>
          <w:szCs w:val="24"/>
        </w:rPr>
        <w:t>or</w:t>
      </w:r>
      <w:r w:rsidR="00616485" w:rsidRPr="0087395D">
        <w:rPr>
          <w:rFonts w:asciiTheme="majorHAnsi" w:hAnsiTheme="majorHAnsi" w:cstheme="majorHAnsi"/>
          <w:szCs w:val="24"/>
        </w:rPr>
        <w:t xml:space="preserve"> exercise </w:t>
      </w:r>
      <w:r w:rsidR="00E501F4" w:rsidRPr="0087395D">
        <w:rPr>
          <w:rFonts w:asciiTheme="majorHAnsi" w:hAnsiTheme="majorHAnsi" w:cstheme="majorHAnsi"/>
          <w:szCs w:val="24"/>
        </w:rPr>
        <w:t xml:space="preserve">or both </w:t>
      </w:r>
      <w:r w:rsidR="00616485" w:rsidRPr="0087395D">
        <w:rPr>
          <w:rFonts w:asciiTheme="majorHAnsi" w:hAnsiTheme="majorHAnsi" w:cstheme="majorHAnsi"/>
          <w:szCs w:val="24"/>
        </w:rPr>
        <w:t>have failed to control the modern obesity epidemic</w:t>
      </w:r>
      <w:r w:rsidR="0014549C" w:rsidRPr="0087395D">
        <w:rPr>
          <w:rFonts w:asciiTheme="majorHAnsi" w:hAnsiTheme="majorHAnsi" w:cstheme="majorHAnsi"/>
          <w:szCs w:val="24"/>
        </w:rPr>
        <w:t xml:space="preserve">, insofar as they ignore </w:t>
      </w:r>
      <w:r w:rsidR="00546E88" w:rsidRPr="0087395D">
        <w:rPr>
          <w:rFonts w:asciiTheme="majorHAnsi" w:hAnsiTheme="majorHAnsi" w:cstheme="majorHAnsi"/>
          <w:szCs w:val="24"/>
        </w:rPr>
        <w:t>a</w:t>
      </w:r>
      <w:r w:rsidR="0014549C" w:rsidRPr="0087395D">
        <w:rPr>
          <w:rFonts w:asciiTheme="majorHAnsi" w:hAnsiTheme="majorHAnsi" w:cstheme="majorHAnsi"/>
          <w:szCs w:val="24"/>
        </w:rPr>
        <w:t xml:space="preserve"> fundamental cause of the problem</w:t>
      </w:r>
      <w:r w:rsidR="0069683A" w:rsidRPr="0087395D">
        <w:rPr>
          <w:rFonts w:asciiTheme="majorHAnsi" w:hAnsiTheme="majorHAnsi" w:cstheme="majorHAnsi"/>
          <w:szCs w:val="24"/>
        </w:rPr>
        <w:t>.</w:t>
      </w:r>
      <w:r w:rsidR="00546E88" w:rsidRPr="0087395D">
        <w:rPr>
          <w:rStyle w:val="FootnoteReference"/>
          <w:rFonts w:asciiTheme="majorHAnsi" w:hAnsiTheme="majorHAnsi" w:cstheme="majorHAnsi"/>
          <w:szCs w:val="24"/>
        </w:rPr>
        <w:footnoteReference w:id="8"/>
      </w:r>
      <w:r w:rsidR="00616485" w:rsidRPr="0087395D">
        <w:rPr>
          <w:rFonts w:asciiTheme="majorHAnsi" w:hAnsiTheme="majorHAnsi" w:cstheme="majorHAnsi"/>
          <w:szCs w:val="24"/>
        </w:rPr>
        <w:t xml:space="preserve">  </w:t>
      </w:r>
    </w:p>
    <w:p w:rsidR="00AF2A92" w:rsidRDefault="005764E3" w:rsidP="007E0CB3">
      <w:r>
        <w:t xml:space="preserve">Humans are remarkably </w:t>
      </w:r>
      <w:r w:rsidR="00567769">
        <w:t xml:space="preserve">adaptable and can </w:t>
      </w:r>
      <w:r w:rsidR="00616485">
        <w:t xml:space="preserve">usually </w:t>
      </w:r>
      <w:r>
        <w:t>tolera</w:t>
      </w:r>
      <w:r w:rsidR="00567769">
        <w:t>te</w:t>
      </w:r>
      <w:r>
        <w:t xml:space="preserve"> circadian dysrhythmia </w:t>
      </w:r>
      <w:r w:rsidR="003F0663">
        <w:t>resulting from</w:t>
      </w:r>
      <w:r w:rsidR="00DD42A6">
        <w:t xml:space="preserve"> late nights, </w:t>
      </w:r>
      <w:r>
        <w:t>shift work</w:t>
      </w:r>
      <w:r w:rsidR="00DD42A6">
        <w:t xml:space="preserve"> etc but this does</w:t>
      </w:r>
      <w:r w:rsidR="001C39A9">
        <w:t xml:space="preserve"> </w:t>
      </w:r>
      <w:r w:rsidR="00DD42A6">
        <w:t>n</w:t>
      </w:r>
      <w:r w:rsidR="001C39A9">
        <w:t>o</w:t>
      </w:r>
      <w:r w:rsidR="00DD42A6">
        <w:t>t mean adapt</w:t>
      </w:r>
      <w:r w:rsidR="00B67F28">
        <w:t>ation</w:t>
      </w:r>
      <w:r w:rsidR="00DD42A6">
        <w:t xml:space="preserve"> to such changes in the sense of evolutionary adaptation.</w:t>
      </w:r>
    </w:p>
    <w:p w:rsidR="00EE73B4" w:rsidRDefault="00DD42A6" w:rsidP="007E0CB3">
      <w:r>
        <w:t xml:space="preserve">A link between breast cancer and exposure to ALAN was </w:t>
      </w:r>
      <w:r w:rsidR="0026743D">
        <w:t xml:space="preserve">first </w:t>
      </w:r>
      <w:r>
        <w:t xml:space="preserve">proposed </w:t>
      </w:r>
      <w:r w:rsidR="0077545E">
        <w:t xml:space="preserve">by a medical researcher </w:t>
      </w:r>
      <w:r w:rsidR="00193164">
        <w:t xml:space="preserve">(Richard Stevens) </w:t>
      </w:r>
      <w:r>
        <w:t>in 1987</w:t>
      </w:r>
      <w:r w:rsidR="0026743D">
        <w:t xml:space="preserve">.  </w:t>
      </w:r>
      <w:r w:rsidR="00193164">
        <w:t>He was ridiculed to some extent then but t</w:t>
      </w:r>
      <w:r w:rsidR="0026743D">
        <w:t>he connection is now firmly established</w:t>
      </w:r>
      <w:r w:rsidR="0077545E">
        <w:t xml:space="preserve"> (eg</w:t>
      </w:r>
      <w:r w:rsidR="00BE7680">
        <w:rPr>
          <w:rFonts w:eastAsia="Times New Roman" w:cs="Times New Roman"/>
          <w:szCs w:val="24"/>
        </w:rPr>
        <w:t xml:space="preserve"> </w:t>
      </w:r>
      <w:r w:rsidR="00BE7680" w:rsidRPr="001D635C">
        <w:rPr>
          <w:lang w:val="en"/>
        </w:rPr>
        <w:t>Blask, Brainard, Gibbons</w:t>
      </w:r>
      <w:r w:rsidR="00BE7680">
        <w:rPr>
          <w:lang w:val="en"/>
        </w:rPr>
        <w:t xml:space="preserve"> et al.</w:t>
      </w:r>
      <w:r w:rsidR="00BE7680" w:rsidRPr="001D635C">
        <w:rPr>
          <w:lang w:val="en"/>
        </w:rPr>
        <w:t xml:space="preserve"> 2012</w:t>
      </w:r>
      <w:r w:rsidR="00B67F28">
        <w:rPr>
          <w:lang w:val="en"/>
        </w:rPr>
        <w:t xml:space="preserve">; </w:t>
      </w:r>
      <w:r w:rsidR="00B67F28" w:rsidRPr="00CA17DB">
        <w:rPr>
          <w:rFonts w:eastAsia="Times New Roman" w:cs="Times New Roman"/>
          <w:szCs w:val="24"/>
        </w:rPr>
        <w:t xml:space="preserve">Haim </w:t>
      </w:r>
      <w:r w:rsidR="00B67F28">
        <w:rPr>
          <w:rFonts w:eastAsia="Times New Roman" w:cs="Times New Roman"/>
          <w:szCs w:val="24"/>
        </w:rPr>
        <w:t xml:space="preserve">&amp; </w:t>
      </w:r>
      <w:r w:rsidR="00B67F28" w:rsidRPr="00CA17DB">
        <w:rPr>
          <w:rFonts w:eastAsia="Times New Roman" w:cs="Times New Roman"/>
          <w:szCs w:val="24"/>
        </w:rPr>
        <w:t>Portnov 2013</w:t>
      </w:r>
      <w:r w:rsidR="00BE7680" w:rsidRPr="001D635C">
        <w:rPr>
          <w:lang w:val="en"/>
        </w:rPr>
        <w:t>)</w:t>
      </w:r>
      <w:r w:rsidR="00CA17DB">
        <w:rPr>
          <w:rFonts w:eastAsia="Times New Roman" w:cs="Times New Roman"/>
          <w:szCs w:val="24"/>
        </w:rPr>
        <w:t>.</w:t>
      </w:r>
      <w:r w:rsidR="00CA17DB" w:rsidRPr="00CA17DB">
        <w:rPr>
          <w:rFonts w:eastAsia="Times New Roman" w:cs="Times New Roman"/>
          <w:i/>
          <w:szCs w:val="24"/>
        </w:rPr>
        <w:t xml:space="preserve">  </w:t>
      </w:r>
      <w:r>
        <w:t xml:space="preserve"> Direct experiments on </w:t>
      </w:r>
      <w:r w:rsidR="007E0CB3">
        <w:t xml:space="preserve">cancer in </w:t>
      </w:r>
      <w:r w:rsidR="00B67F28">
        <w:t>humans</w:t>
      </w:r>
      <w:r>
        <w:t xml:space="preserve"> are ethically unacceptable so researchers have to work around the issues by growing human breast cancer tumours on laboratory rats and mice</w:t>
      </w:r>
      <w:r w:rsidR="007E0CB3">
        <w:t xml:space="preserve">, even </w:t>
      </w:r>
      <w:r w:rsidR="006A3B7A">
        <w:t xml:space="preserve">to the extent of </w:t>
      </w:r>
      <w:r w:rsidR="007E0CB3">
        <w:t xml:space="preserve">supplying human blood </w:t>
      </w:r>
      <w:r w:rsidR="008A7322">
        <w:t>as</w:t>
      </w:r>
      <w:r w:rsidR="007E0CB3">
        <w:t xml:space="preserve"> </w:t>
      </w:r>
      <w:r w:rsidR="00704CF0">
        <w:t xml:space="preserve">the sole source of </w:t>
      </w:r>
      <w:r w:rsidR="007E0CB3">
        <w:t>nutrition for th</w:t>
      </w:r>
      <w:r w:rsidR="001C39A9">
        <w:t>ose</w:t>
      </w:r>
      <w:r w:rsidR="007E0CB3">
        <w:t xml:space="preserve"> tumours</w:t>
      </w:r>
      <w:r>
        <w:t xml:space="preserve">.  This has allowed the role of melatonin </w:t>
      </w:r>
      <w:r w:rsidR="0026743D">
        <w:t xml:space="preserve">in </w:t>
      </w:r>
      <w:r w:rsidR="00BE7680">
        <w:t>controlling</w:t>
      </w:r>
      <w:r w:rsidR="0026743D">
        <w:t xml:space="preserve"> breast cancer to be understood in considerable detail.  For example, Blask</w:t>
      </w:r>
      <w:r w:rsidR="0046116F">
        <w:t xml:space="preserve">, </w:t>
      </w:r>
      <w:r w:rsidR="0046116F" w:rsidRPr="00EE73B4">
        <w:rPr>
          <w:rFonts w:cs="Times New Roman"/>
          <w:szCs w:val="24"/>
        </w:rPr>
        <w:t>Dauchy, Brainard</w:t>
      </w:r>
      <w:r w:rsidR="0046116F">
        <w:rPr>
          <w:rFonts w:cs="Times New Roman"/>
          <w:szCs w:val="24"/>
        </w:rPr>
        <w:t xml:space="preserve"> </w:t>
      </w:r>
      <w:r w:rsidR="008B2296">
        <w:rPr>
          <w:rFonts w:cs="Times New Roman"/>
          <w:szCs w:val="24"/>
        </w:rPr>
        <w:t>et al.</w:t>
      </w:r>
      <w:r w:rsidR="0046116F">
        <w:rPr>
          <w:rFonts w:cs="Times New Roman"/>
          <w:szCs w:val="24"/>
        </w:rPr>
        <w:t xml:space="preserve"> (</w:t>
      </w:r>
      <w:r w:rsidR="0046116F" w:rsidRPr="00EE73B4">
        <w:rPr>
          <w:rFonts w:cs="Times New Roman"/>
          <w:szCs w:val="24"/>
        </w:rPr>
        <w:t>2009</w:t>
      </w:r>
      <w:r w:rsidR="0046116F">
        <w:rPr>
          <w:rFonts w:cs="Times New Roman"/>
          <w:szCs w:val="24"/>
        </w:rPr>
        <w:t>)</w:t>
      </w:r>
      <w:r w:rsidR="0046116F" w:rsidRPr="00EE73B4">
        <w:rPr>
          <w:rFonts w:cs="Times New Roman"/>
          <w:szCs w:val="24"/>
        </w:rPr>
        <w:t xml:space="preserve"> </w:t>
      </w:r>
      <w:r w:rsidR="00CA17DB">
        <w:rPr>
          <w:rFonts w:cs="Times New Roman"/>
          <w:szCs w:val="24"/>
        </w:rPr>
        <w:t xml:space="preserve">found </w:t>
      </w:r>
      <w:r w:rsidR="00F86D07">
        <w:t xml:space="preserve">that tiny quasi-static </w:t>
      </w:r>
      <w:r w:rsidR="0077545E">
        <w:t xml:space="preserve">human </w:t>
      </w:r>
      <w:r w:rsidR="00F86D07">
        <w:t xml:space="preserve">breast cancer tumours are common and can exist for a long time, growing during the day and shrinking at night under the action of melatonin.  If there is insufficient melatonin </w:t>
      </w:r>
      <w:r w:rsidR="0077545E">
        <w:t>for any reason including</w:t>
      </w:r>
      <w:r w:rsidR="00F86D07">
        <w:t xml:space="preserve"> exposure to ALAN</w:t>
      </w:r>
      <w:r w:rsidR="00C96D18">
        <w:t xml:space="preserve"> at a level of just 0.2 lux</w:t>
      </w:r>
      <w:r w:rsidR="00B67F28">
        <w:t xml:space="preserve"> or more</w:t>
      </w:r>
      <w:r w:rsidR="008E3D28">
        <w:t xml:space="preserve"> in a rat model</w:t>
      </w:r>
      <w:r w:rsidR="00193164">
        <w:t xml:space="preserve"> (but more in humans)</w:t>
      </w:r>
      <w:r w:rsidR="00F86D07">
        <w:t xml:space="preserve">, a tumour </w:t>
      </w:r>
      <w:r w:rsidR="0077545E">
        <w:t xml:space="preserve">can </w:t>
      </w:r>
      <w:r w:rsidR="00F86D07">
        <w:t>begin to proliferate</w:t>
      </w:r>
      <w:r w:rsidR="005D64FE">
        <w:t xml:space="preserve">.  Even if the </w:t>
      </w:r>
      <w:r w:rsidR="00F86D07">
        <w:t xml:space="preserve">normal amount of melatonin </w:t>
      </w:r>
      <w:r w:rsidR="005D64FE">
        <w:t>is then restored</w:t>
      </w:r>
      <w:r w:rsidR="00DC2872">
        <w:t xml:space="preserve"> after daytime growth</w:t>
      </w:r>
      <w:r w:rsidR="005D64FE">
        <w:t xml:space="preserve"> it is unlikely to be able to k</w:t>
      </w:r>
      <w:r w:rsidR="00F86D07">
        <w:t>eep the tumour in check.</w:t>
      </w:r>
    </w:p>
    <w:p w:rsidR="00DC2872" w:rsidRPr="00DC2872" w:rsidRDefault="00DC2872" w:rsidP="0046116F">
      <w:pPr>
        <w:rPr>
          <w:rFonts w:asciiTheme="majorHAnsi" w:hAnsiTheme="majorHAnsi" w:cstheme="majorHAnsi"/>
          <w:szCs w:val="24"/>
        </w:rPr>
      </w:pPr>
      <w:r w:rsidRPr="00DC2872">
        <w:rPr>
          <w:lang w:val="fr-FR" w:eastAsia="en-AU"/>
        </w:rPr>
        <w:t xml:space="preserve">James, Bertrand, Hart et al. </w:t>
      </w:r>
      <w:r>
        <w:rPr>
          <w:lang w:eastAsia="en-AU"/>
        </w:rPr>
        <w:t xml:space="preserve">(2017) used satellite photometric data </w:t>
      </w:r>
      <w:r w:rsidRPr="00DC2872">
        <w:rPr>
          <w:rFonts w:asciiTheme="majorHAnsi" w:hAnsiTheme="majorHAnsi" w:cstheme="majorHAnsi"/>
          <w:szCs w:val="24"/>
        </w:rPr>
        <w:t>across</w:t>
      </w:r>
      <w:r>
        <w:rPr>
          <w:rFonts w:asciiTheme="majorHAnsi" w:hAnsiTheme="majorHAnsi" w:cstheme="majorHAnsi"/>
          <w:szCs w:val="24"/>
        </w:rPr>
        <w:t xml:space="preserve"> </w:t>
      </w:r>
      <w:r w:rsidRPr="00DC2872">
        <w:rPr>
          <w:rFonts w:asciiTheme="majorHAnsi" w:hAnsiTheme="majorHAnsi" w:cstheme="majorHAnsi"/>
          <w:szCs w:val="24"/>
        </w:rPr>
        <w:t>the contiguous</w:t>
      </w:r>
      <w:r>
        <w:rPr>
          <w:rFonts w:asciiTheme="majorHAnsi" w:hAnsiTheme="majorHAnsi" w:cstheme="majorHAnsi"/>
          <w:szCs w:val="24"/>
        </w:rPr>
        <w:t xml:space="preserve"> </w:t>
      </w:r>
      <w:r w:rsidRPr="00DC2872">
        <w:rPr>
          <w:rFonts w:asciiTheme="majorHAnsi" w:hAnsiTheme="majorHAnsi" w:cstheme="majorHAnsi"/>
          <w:szCs w:val="24"/>
        </w:rPr>
        <w:t>United</w:t>
      </w:r>
      <w:r>
        <w:rPr>
          <w:rFonts w:asciiTheme="majorHAnsi" w:hAnsiTheme="majorHAnsi" w:cstheme="majorHAnsi"/>
          <w:szCs w:val="24"/>
        </w:rPr>
        <w:t xml:space="preserve"> </w:t>
      </w:r>
      <w:r w:rsidRPr="00DC2872">
        <w:rPr>
          <w:rFonts w:asciiTheme="majorHAnsi" w:hAnsiTheme="majorHAnsi" w:cstheme="majorHAnsi"/>
          <w:szCs w:val="24"/>
        </w:rPr>
        <w:t>States</w:t>
      </w:r>
      <w:r>
        <w:rPr>
          <w:lang w:eastAsia="en-AU"/>
        </w:rPr>
        <w:t xml:space="preserve"> to obtain o</w:t>
      </w:r>
      <w:r>
        <w:rPr>
          <w:rFonts w:asciiTheme="majorHAnsi" w:hAnsiTheme="majorHAnsi" w:cstheme="majorHAnsi"/>
          <w:szCs w:val="24"/>
        </w:rPr>
        <w:t>b</w:t>
      </w:r>
      <w:r w:rsidRPr="00DC2872">
        <w:rPr>
          <w:rFonts w:asciiTheme="majorHAnsi" w:hAnsiTheme="majorHAnsi" w:cstheme="majorHAnsi"/>
          <w:szCs w:val="24"/>
        </w:rPr>
        <w:t>jective</w:t>
      </w:r>
      <w:r>
        <w:rPr>
          <w:rFonts w:asciiTheme="majorHAnsi" w:hAnsiTheme="majorHAnsi" w:cstheme="majorHAnsi"/>
          <w:szCs w:val="24"/>
        </w:rPr>
        <w:t xml:space="preserve"> </w:t>
      </w:r>
      <w:r w:rsidRPr="00DC2872">
        <w:rPr>
          <w:rFonts w:asciiTheme="majorHAnsi" w:hAnsiTheme="majorHAnsi" w:cstheme="majorHAnsi"/>
          <w:szCs w:val="24"/>
        </w:rPr>
        <w:t>measures</w:t>
      </w:r>
      <w:r>
        <w:rPr>
          <w:rFonts w:asciiTheme="majorHAnsi" w:hAnsiTheme="majorHAnsi" w:cstheme="majorHAnsi"/>
          <w:szCs w:val="24"/>
        </w:rPr>
        <w:t xml:space="preserve"> </w:t>
      </w:r>
      <w:r w:rsidRPr="00DC2872">
        <w:rPr>
          <w:rFonts w:asciiTheme="majorHAnsi" w:hAnsiTheme="majorHAnsi" w:cstheme="majorHAnsi"/>
          <w:szCs w:val="24"/>
        </w:rPr>
        <w:t>of</w:t>
      </w:r>
      <w:r>
        <w:rPr>
          <w:rFonts w:asciiTheme="majorHAnsi" w:hAnsiTheme="majorHAnsi" w:cstheme="majorHAnsi"/>
          <w:szCs w:val="24"/>
        </w:rPr>
        <w:t xml:space="preserve"> </w:t>
      </w:r>
      <w:r w:rsidRPr="00DC2872">
        <w:rPr>
          <w:rFonts w:asciiTheme="majorHAnsi" w:hAnsiTheme="majorHAnsi" w:cstheme="majorHAnsi"/>
          <w:szCs w:val="24"/>
        </w:rPr>
        <w:t>ambient</w:t>
      </w:r>
      <w:r>
        <w:rPr>
          <w:rFonts w:asciiTheme="majorHAnsi" w:hAnsiTheme="majorHAnsi" w:cstheme="majorHAnsi"/>
          <w:szCs w:val="24"/>
        </w:rPr>
        <w:t xml:space="preserve"> </w:t>
      </w:r>
      <w:r w:rsidR="00EE0AA8">
        <w:rPr>
          <w:rFonts w:asciiTheme="majorHAnsi" w:hAnsiTheme="majorHAnsi" w:cstheme="majorHAnsi"/>
          <w:szCs w:val="24"/>
        </w:rPr>
        <w:t>illumination a</w:t>
      </w:r>
      <w:r>
        <w:rPr>
          <w:rFonts w:asciiTheme="majorHAnsi" w:hAnsiTheme="majorHAnsi" w:cstheme="majorHAnsi"/>
          <w:szCs w:val="24"/>
        </w:rPr>
        <w:t xml:space="preserve">t the known addresses of </w:t>
      </w:r>
      <w:r w:rsidR="00EE0AA8">
        <w:rPr>
          <w:rFonts w:asciiTheme="majorHAnsi" w:hAnsiTheme="majorHAnsi" w:cstheme="majorHAnsi"/>
          <w:szCs w:val="24"/>
        </w:rPr>
        <w:t xml:space="preserve">nearly 100 000 female </w:t>
      </w:r>
      <w:r>
        <w:rPr>
          <w:rFonts w:asciiTheme="majorHAnsi" w:hAnsiTheme="majorHAnsi" w:cstheme="majorHAnsi"/>
          <w:szCs w:val="24"/>
        </w:rPr>
        <w:t>participants in the Nurse’s Health Study II</w:t>
      </w:r>
      <w:r w:rsidR="00EE0AA8">
        <w:rPr>
          <w:rFonts w:asciiTheme="majorHAnsi" w:hAnsiTheme="majorHAnsi" w:cstheme="majorHAnsi"/>
          <w:szCs w:val="24"/>
        </w:rPr>
        <w:t xml:space="preserve"> </w:t>
      </w:r>
      <w:r>
        <w:rPr>
          <w:rFonts w:asciiTheme="majorHAnsi" w:hAnsiTheme="majorHAnsi" w:cstheme="majorHAnsi"/>
          <w:szCs w:val="24"/>
        </w:rPr>
        <w:t xml:space="preserve">and found that </w:t>
      </w:r>
      <w:r w:rsidRPr="00DC2872">
        <w:rPr>
          <w:rFonts w:asciiTheme="majorHAnsi" w:hAnsiTheme="majorHAnsi" w:cstheme="majorHAnsi"/>
          <w:szCs w:val="24"/>
        </w:rPr>
        <w:t>women</w:t>
      </w:r>
      <w:r>
        <w:rPr>
          <w:rFonts w:asciiTheme="majorHAnsi" w:hAnsiTheme="majorHAnsi" w:cstheme="majorHAnsi"/>
          <w:szCs w:val="24"/>
        </w:rPr>
        <w:t xml:space="preserve"> </w:t>
      </w:r>
      <w:r w:rsidRPr="00DC2872">
        <w:rPr>
          <w:rFonts w:asciiTheme="majorHAnsi" w:hAnsiTheme="majorHAnsi" w:cstheme="majorHAnsi"/>
          <w:szCs w:val="24"/>
        </w:rPr>
        <w:t>living</w:t>
      </w:r>
      <w:r>
        <w:rPr>
          <w:rFonts w:asciiTheme="majorHAnsi" w:hAnsiTheme="majorHAnsi" w:cstheme="majorHAnsi"/>
          <w:szCs w:val="24"/>
        </w:rPr>
        <w:t xml:space="preserve"> </w:t>
      </w:r>
      <w:r w:rsidRPr="00DC2872">
        <w:rPr>
          <w:rFonts w:asciiTheme="majorHAnsi" w:hAnsiTheme="majorHAnsi" w:cstheme="majorHAnsi"/>
          <w:szCs w:val="24"/>
        </w:rPr>
        <w:t>in areas with</w:t>
      </w:r>
      <w:r>
        <w:rPr>
          <w:rFonts w:asciiTheme="majorHAnsi" w:hAnsiTheme="majorHAnsi" w:cstheme="majorHAnsi"/>
          <w:szCs w:val="24"/>
        </w:rPr>
        <w:t xml:space="preserve"> </w:t>
      </w:r>
      <w:r w:rsidRPr="00DC2872">
        <w:rPr>
          <w:rFonts w:asciiTheme="majorHAnsi" w:hAnsiTheme="majorHAnsi" w:cstheme="majorHAnsi"/>
          <w:szCs w:val="24"/>
        </w:rPr>
        <w:t>high</w:t>
      </w:r>
      <w:r>
        <w:rPr>
          <w:rFonts w:asciiTheme="majorHAnsi" w:hAnsiTheme="majorHAnsi" w:cstheme="majorHAnsi"/>
          <w:szCs w:val="24"/>
        </w:rPr>
        <w:t xml:space="preserve"> </w:t>
      </w:r>
      <w:r w:rsidRPr="00DC2872">
        <w:rPr>
          <w:rFonts w:asciiTheme="majorHAnsi" w:hAnsiTheme="majorHAnsi" w:cstheme="majorHAnsi"/>
          <w:szCs w:val="24"/>
        </w:rPr>
        <w:t>levels</w:t>
      </w:r>
      <w:r>
        <w:rPr>
          <w:rFonts w:asciiTheme="majorHAnsi" w:hAnsiTheme="majorHAnsi" w:cstheme="majorHAnsi"/>
          <w:szCs w:val="24"/>
        </w:rPr>
        <w:t xml:space="preserve"> </w:t>
      </w:r>
      <w:r w:rsidRPr="00DC2872">
        <w:rPr>
          <w:rFonts w:asciiTheme="majorHAnsi" w:hAnsiTheme="majorHAnsi" w:cstheme="majorHAnsi"/>
          <w:szCs w:val="24"/>
        </w:rPr>
        <w:t>of</w:t>
      </w:r>
      <w:r>
        <w:rPr>
          <w:rFonts w:asciiTheme="majorHAnsi" w:hAnsiTheme="majorHAnsi" w:cstheme="majorHAnsi"/>
          <w:szCs w:val="24"/>
        </w:rPr>
        <w:t xml:space="preserve"> </w:t>
      </w:r>
      <w:r w:rsidRPr="00DC2872">
        <w:rPr>
          <w:rFonts w:asciiTheme="majorHAnsi" w:hAnsiTheme="majorHAnsi" w:cstheme="majorHAnsi"/>
          <w:szCs w:val="24"/>
        </w:rPr>
        <w:t>outdoor</w:t>
      </w:r>
      <w:r w:rsidR="00EE0AA8">
        <w:rPr>
          <w:rFonts w:asciiTheme="majorHAnsi" w:hAnsiTheme="majorHAnsi" w:cstheme="majorHAnsi"/>
          <w:szCs w:val="24"/>
        </w:rPr>
        <w:t xml:space="preserve"> A</w:t>
      </w:r>
      <w:r w:rsidRPr="00DC2872">
        <w:rPr>
          <w:rFonts w:asciiTheme="majorHAnsi" w:hAnsiTheme="majorHAnsi" w:cstheme="majorHAnsi"/>
          <w:szCs w:val="24"/>
        </w:rPr>
        <w:t>LAN</w:t>
      </w:r>
      <w:r w:rsidR="00EE0AA8">
        <w:rPr>
          <w:rFonts w:asciiTheme="majorHAnsi" w:hAnsiTheme="majorHAnsi" w:cstheme="majorHAnsi"/>
          <w:szCs w:val="24"/>
        </w:rPr>
        <w:t xml:space="preserve"> </w:t>
      </w:r>
      <w:r w:rsidRPr="00DC2872">
        <w:rPr>
          <w:rFonts w:asciiTheme="majorHAnsi" w:hAnsiTheme="majorHAnsi" w:cstheme="majorHAnsi"/>
          <w:szCs w:val="24"/>
        </w:rPr>
        <w:t>may</w:t>
      </w:r>
      <w:r w:rsidR="00EE0AA8">
        <w:rPr>
          <w:rFonts w:asciiTheme="majorHAnsi" w:hAnsiTheme="majorHAnsi" w:cstheme="majorHAnsi"/>
          <w:szCs w:val="24"/>
        </w:rPr>
        <w:t xml:space="preserve"> </w:t>
      </w:r>
      <w:r w:rsidRPr="00DC2872">
        <w:rPr>
          <w:rFonts w:asciiTheme="majorHAnsi" w:hAnsiTheme="majorHAnsi" w:cstheme="majorHAnsi"/>
          <w:szCs w:val="24"/>
        </w:rPr>
        <w:t>be</w:t>
      </w:r>
      <w:r w:rsidR="00EE0AA8">
        <w:rPr>
          <w:rFonts w:asciiTheme="majorHAnsi" w:hAnsiTheme="majorHAnsi" w:cstheme="majorHAnsi"/>
          <w:szCs w:val="24"/>
        </w:rPr>
        <w:t xml:space="preserve"> </w:t>
      </w:r>
      <w:r w:rsidRPr="00DC2872">
        <w:rPr>
          <w:rFonts w:asciiTheme="majorHAnsi" w:hAnsiTheme="majorHAnsi" w:cstheme="majorHAnsi"/>
          <w:szCs w:val="24"/>
        </w:rPr>
        <w:t>at</w:t>
      </w:r>
      <w:r w:rsidR="00EE0AA8">
        <w:rPr>
          <w:rFonts w:asciiTheme="majorHAnsi" w:hAnsiTheme="majorHAnsi" w:cstheme="majorHAnsi"/>
          <w:szCs w:val="24"/>
        </w:rPr>
        <w:t xml:space="preserve"> </w:t>
      </w:r>
      <w:r w:rsidRPr="00DC2872">
        <w:rPr>
          <w:rFonts w:asciiTheme="majorHAnsi" w:hAnsiTheme="majorHAnsi" w:cstheme="majorHAnsi"/>
          <w:szCs w:val="24"/>
        </w:rPr>
        <w:t>higher</w:t>
      </w:r>
      <w:r w:rsidR="00EE0AA8">
        <w:rPr>
          <w:rFonts w:asciiTheme="majorHAnsi" w:hAnsiTheme="majorHAnsi" w:cstheme="majorHAnsi"/>
          <w:szCs w:val="24"/>
        </w:rPr>
        <w:t xml:space="preserve"> </w:t>
      </w:r>
      <w:r w:rsidRPr="00DC2872">
        <w:rPr>
          <w:rFonts w:asciiTheme="majorHAnsi" w:hAnsiTheme="majorHAnsi" w:cstheme="majorHAnsi"/>
          <w:szCs w:val="24"/>
        </w:rPr>
        <w:t>risk</w:t>
      </w:r>
      <w:r w:rsidR="00EE0AA8">
        <w:rPr>
          <w:rFonts w:asciiTheme="majorHAnsi" w:hAnsiTheme="majorHAnsi" w:cstheme="majorHAnsi"/>
          <w:szCs w:val="24"/>
        </w:rPr>
        <w:t xml:space="preserve"> </w:t>
      </w:r>
      <w:r w:rsidRPr="00DC2872">
        <w:rPr>
          <w:rFonts w:asciiTheme="majorHAnsi" w:hAnsiTheme="majorHAnsi" w:cstheme="majorHAnsi"/>
          <w:szCs w:val="24"/>
        </w:rPr>
        <w:t>of breast</w:t>
      </w:r>
      <w:r w:rsidR="00EE0AA8">
        <w:rPr>
          <w:rFonts w:asciiTheme="majorHAnsi" w:hAnsiTheme="majorHAnsi" w:cstheme="majorHAnsi"/>
          <w:szCs w:val="24"/>
        </w:rPr>
        <w:t xml:space="preserve"> </w:t>
      </w:r>
      <w:r w:rsidRPr="00DC2872">
        <w:rPr>
          <w:rFonts w:asciiTheme="majorHAnsi" w:hAnsiTheme="majorHAnsi" w:cstheme="majorHAnsi"/>
          <w:szCs w:val="24"/>
        </w:rPr>
        <w:t>cancer</w:t>
      </w:r>
      <w:r w:rsidR="00EE0AA8">
        <w:rPr>
          <w:rFonts w:asciiTheme="majorHAnsi" w:hAnsiTheme="majorHAnsi" w:cstheme="majorHAnsi"/>
          <w:szCs w:val="24"/>
        </w:rPr>
        <w:t xml:space="preserve"> </w:t>
      </w:r>
      <w:r w:rsidRPr="00DC2872">
        <w:rPr>
          <w:rFonts w:asciiTheme="majorHAnsi" w:hAnsiTheme="majorHAnsi" w:cstheme="majorHAnsi"/>
          <w:szCs w:val="24"/>
        </w:rPr>
        <w:t>even</w:t>
      </w:r>
      <w:r w:rsidR="00EE0AA8">
        <w:rPr>
          <w:rFonts w:asciiTheme="majorHAnsi" w:hAnsiTheme="majorHAnsi" w:cstheme="majorHAnsi"/>
          <w:szCs w:val="24"/>
        </w:rPr>
        <w:t xml:space="preserve"> </w:t>
      </w:r>
      <w:r w:rsidRPr="00DC2872">
        <w:rPr>
          <w:rFonts w:asciiTheme="majorHAnsi" w:hAnsiTheme="majorHAnsi" w:cstheme="majorHAnsi"/>
          <w:szCs w:val="24"/>
        </w:rPr>
        <w:t>after</w:t>
      </w:r>
      <w:r w:rsidR="00EE0AA8">
        <w:rPr>
          <w:rFonts w:asciiTheme="majorHAnsi" w:hAnsiTheme="majorHAnsi" w:cstheme="majorHAnsi"/>
          <w:szCs w:val="24"/>
        </w:rPr>
        <w:t xml:space="preserve"> </w:t>
      </w:r>
      <w:r w:rsidRPr="00DC2872">
        <w:rPr>
          <w:rFonts w:asciiTheme="majorHAnsi" w:hAnsiTheme="majorHAnsi" w:cstheme="majorHAnsi"/>
          <w:szCs w:val="24"/>
        </w:rPr>
        <w:t>accounting</w:t>
      </w:r>
      <w:r w:rsidR="00EE0AA8">
        <w:rPr>
          <w:rFonts w:asciiTheme="majorHAnsi" w:hAnsiTheme="majorHAnsi" w:cstheme="majorHAnsi"/>
          <w:szCs w:val="24"/>
        </w:rPr>
        <w:t xml:space="preserve"> </w:t>
      </w:r>
      <w:r w:rsidRPr="00DC2872">
        <w:rPr>
          <w:rFonts w:asciiTheme="majorHAnsi" w:hAnsiTheme="majorHAnsi" w:cstheme="majorHAnsi"/>
          <w:szCs w:val="24"/>
        </w:rPr>
        <w:t>for</w:t>
      </w:r>
      <w:r w:rsidR="00EE0AA8">
        <w:rPr>
          <w:rFonts w:asciiTheme="majorHAnsi" w:hAnsiTheme="majorHAnsi" w:cstheme="majorHAnsi"/>
          <w:szCs w:val="24"/>
        </w:rPr>
        <w:t xml:space="preserve"> </w:t>
      </w:r>
      <w:r w:rsidRPr="00DC2872">
        <w:rPr>
          <w:rFonts w:asciiTheme="majorHAnsi" w:hAnsiTheme="majorHAnsi" w:cstheme="majorHAnsi"/>
          <w:szCs w:val="24"/>
        </w:rPr>
        <w:t>individual</w:t>
      </w:r>
      <w:r w:rsidR="00EE0AA8">
        <w:rPr>
          <w:rFonts w:asciiTheme="majorHAnsi" w:hAnsiTheme="majorHAnsi" w:cstheme="majorHAnsi"/>
          <w:szCs w:val="24"/>
        </w:rPr>
        <w:t xml:space="preserve"> </w:t>
      </w:r>
      <w:r w:rsidRPr="00DC2872">
        <w:rPr>
          <w:rFonts w:asciiTheme="majorHAnsi" w:hAnsiTheme="majorHAnsi" w:cstheme="majorHAnsi"/>
          <w:szCs w:val="24"/>
        </w:rPr>
        <w:t>and</w:t>
      </w:r>
      <w:r w:rsidR="00EE0AA8">
        <w:rPr>
          <w:rFonts w:asciiTheme="majorHAnsi" w:hAnsiTheme="majorHAnsi" w:cstheme="majorHAnsi"/>
          <w:szCs w:val="24"/>
        </w:rPr>
        <w:t xml:space="preserve"> </w:t>
      </w:r>
      <w:r w:rsidRPr="00DC2872">
        <w:rPr>
          <w:rFonts w:asciiTheme="majorHAnsi" w:hAnsiTheme="majorHAnsi" w:cstheme="majorHAnsi"/>
          <w:szCs w:val="24"/>
        </w:rPr>
        <w:t>area-level risk factors</w:t>
      </w:r>
      <w:r w:rsidR="00EE0AA8">
        <w:rPr>
          <w:rFonts w:asciiTheme="majorHAnsi" w:hAnsiTheme="majorHAnsi" w:cstheme="majorHAnsi"/>
          <w:szCs w:val="24"/>
        </w:rPr>
        <w:t xml:space="preserve"> </w:t>
      </w:r>
      <w:r w:rsidRPr="00DC2872">
        <w:rPr>
          <w:rFonts w:asciiTheme="majorHAnsi" w:hAnsiTheme="majorHAnsi" w:cstheme="majorHAnsi"/>
          <w:szCs w:val="24"/>
        </w:rPr>
        <w:t>for</w:t>
      </w:r>
      <w:r w:rsidR="00EE0AA8">
        <w:rPr>
          <w:rFonts w:asciiTheme="majorHAnsi" w:hAnsiTheme="majorHAnsi" w:cstheme="majorHAnsi"/>
          <w:szCs w:val="24"/>
        </w:rPr>
        <w:t xml:space="preserve"> </w:t>
      </w:r>
      <w:r w:rsidRPr="00DC2872">
        <w:rPr>
          <w:rFonts w:asciiTheme="majorHAnsi" w:hAnsiTheme="majorHAnsi" w:cstheme="majorHAnsi"/>
          <w:szCs w:val="24"/>
        </w:rPr>
        <w:t>breast</w:t>
      </w:r>
      <w:r w:rsidR="00EE0AA8">
        <w:rPr>
          <w:rFonts w:asciiTheme="majorHAnsi" w:hAnsiTheme="majorHAnsi" w:cstheme="majorHAnsi"/>
          <w:szCs w:val="24"/>
        </w:rPr>
        <w:t xml:space="preserve"> </w:t>
      </w:r>
      <w:r w:rsidRPr="00DC2872">
        <w:rPr>
          <w:rFonts w:asciiTheme="majorHAnsi" w:hAnsiTheme="majorHAnsi" w:cstheme="majorHAnsi"/>
          <w:szCs w:val="24"/>
        </w:rPr>
        <w:t>cancer.</w:t>
      </w:r>
      <w:r w:rsidR="00EE0AA8">
        <w:rPr>
          <w:rFonts w:asciiTheme="majorHAnsi" w:hAnsiTheme="majorHAnsi" w:cstheme="majorHAnsi"/>
          <w:szCs w:val="24"/>
        </w:rPr>
        <w:t xml:space="preserve">  The risk was greatest for premenopausal women and smokers.</w:t>
      </w:r>
    </w:p>
    <w:p w:rsidR="006D45DD" w:rsidRDefault="007A607A" w:rsidP="0046116F">
      <w:pPr>
        <w:rPr>
          <w:rFonts w:eastAsia="Times New Roman" w:cs="Times New Roman"/>
          <w:szCs w:val="24"/>
          <w:lang w:val="en-US"/>
        </w:rPr>
      </w:pPr>
      <w:r>
        <w:t>Exposure to ALAN is now known to be a risk factor for a range of other serious medical conditions</w:t>
      </w:r>
      <w:r w:rsidR="0073245F">
        <w:t xml:space="preserve">.  </w:t>
      </w:r>
      <w:r w:rsidR="00F63438">
        <w:t xml:space="preserve">Using lung cancer as a control, Haim and Portnov (2013) found reliable worldwide correlations between ALAN and prostate cancer as well as breast cancer.  </w:t>
      </w:r>
      <w:r w:rsidR="0073245F" w:rsidRPr="0073245F">
        <w:rPr>
          <w:rFonts w:eastAsia="Times New Roman" w:cs="Times New Roman"/>
          <w:szCs w:val="24"/>
          <w:lang w:val="en-US"/>
        </w:rPr>
        <w:t xml:space="preserve">McFadden, Jones, Schoemaker </w:t>
      </w:r>
      <w:r w:rsidR="0073245F">
        <w:rPr>
          <w:rFonts w:eastAsia="Times New Roman" w:cs="Times New Roman"/>
          <w:szCs w:val="24"/>
          <w:lang w:val="en-US"/>
        </w:rPr>
        <w:t>et al.</w:t>
      </w:r>
      <w:r w:rsidR="0073245F" w:rsidRPr="0073245F">
        <w:rPr>
          <w:rFonts w:eastAsia="Times New Roman" w:cs="Times New Roman"/>
          <w:szCs w:val="24"/>
          <w:lang w:val="en-US"/>
        </w:rPr>
        <w:t xml:space="preserve"> (2014) </w:t>
      </w:r>
      <w:r w:rsidR="0073245F">
        <w:rPr>
          <w:rFonts w:eastAsia="Times New Roman" w:cs="Times New Roman"/>
          <w:szCs w:val="24"/>
          <w:lang w:val="en-US"/>
        </w:rPr>
        <w:t xml:space="preserve">found in a study of </w:t>
      </w:r>
      <w:r w:rsidR="0073245F" w:rsidRPr="0073245F">
        <w:rPr>
          <w:rFonts w:eastAsia="Times New Roman" w:cs="Times New Roman"/>
          <w:szCs w:val="24"/>
          <w:lang w:val="en-US"/>
        </w:rPr>
        <w:t>100</w:t>
      </w:r>
      <w:r w:rsidR="0073245F">
        <w:rPr>
          <w:rFonts w:eastAsia="Times New Roman" w:cs="Times New Roman"/>
          <w:szCs w:val="24"/>
          <w:lang w:val="en-US"/>
        </w:rPr>
        <w:t xml:space="preserve"> </w:t>
      </w:r>
      <w:r w:rsidR="0073245F" w:rsidRPr="0073245F">
        <w:rPr>
          <w:rFonts w:eastAsia="Times New Roman" w:cs="Times New Roman"/>
          <w:szCs w:val="24"/>
          <w:lang w:val="en-US"/>
        </w:rPr>
        <w:t>000 women that chronic exposure to small amounts of light in the bedroom at night is associated reliably with higher levels of obesity</w:t>
      </w:r>
      <w:r w:rsidR="0073245F">
        <w:rPr>
          <w:rFonts w:eastAsia="Times New Roman" w:cs="Times New Roman"/>
          <w:szCs w:val="24"/>
          <w:lang w:val="en-US"/>
        </w:rPr>
        <w:t>.</w:t>
      </w:r>
      <w:r w:rsidR="00404053">
        <w:rPr>
          <w:rFonts w:eastAsia="Times New Roman" w:cs="Times New Roman"/>
          <w:szCs w:val="24"/>
          <w:lang w:val="en-US"/>
        </w:rPr>
        <w:t xml:space="preserve"> </w:t>
      </w:r>
      <w:r w:rsidR="0073245F">
        <w:rPr>
          <w:rFonts w:eastAsia="Times New Roman" w:cs="Times New Roman"/>
          <w:szCs w:val="24"/>
          <w:lang w:val="en-US"/>
        </w:rPr>
        <w:t xml:space="preserve"> Analysis by the writer indicated that the effect</w:t>
      </w:r>
      <w:r w:rsidR="00404053">
        <w:rPr>
          <w:rFonts w:eastAsia="Times New Roman" w:cs="Times New Roman"/>
          <w:szCs w:val="24"/>
          <w:lang w:val="en-US"/>
        </w:rPr>
        <w:t>ive</w:t>
      </w:r>
      <w:r w:rsidR="0073245F">
        <w:rPr>
          <w:rFonts w:eastAsia="Times New Roman" w:cs="Times New Roman"/>
          <w:szCs w:val="24"/>
          <w:lang w:val="en-US"/>
        </w:rPr>
        <w:t xml:space="preserve"> </w:t>
      </w:r>
      <w:r w:rsidR="0073245F" w:rsidRPr="0073245F">
        <w:rPr>
          <w:rFonts w:eastAsia="Times New Roman" w:cs="Times New Roman"/>
          <w:szCs w:val="24"/>
          <w:lang w:val="en-US"/>
        </w:rPr>
        <w:t xml:space="preserve">light levels </w:t>
      </w:r>
      <w:r w:rsidR="00404053">
        <w:rPr>
          <w:rFonts w:eastAsia="Times New Roman" w:cs="Times New Roman"/>
          <w:szCs w:val="24"/>
          <w:lang w:val="en-US"/>
        </w:rPr>
        <w:t xml:space="preserve">were </w:t>
      </w:r>
      <w:r w:rsidR="0073245F" w:rsidRPr="0073245F">
        <w:rPr>
          <w:rFonts w:eastAsia="Times New Roman" w:cs="Times New Roman"/>
          <w:szCs w:val="24"/>
          <w:lang w:val="en-US"/>
        </w:rPr>
        <w:t>as low as 0.01 lux</w:t>
      </w:r>
      <w:r w:rsidR="005D64FE">
        <w:rPr>
          <w:rFonts w:eastAsia="Times New Roman" w:cs="Times New Roman"/>
          <w:szCs w:val="24"/>
          <w:lang w:val="en-US"/>
        </w:rPr>
        <w:t xml:space="preserve">, </w:t>
      </w:r>
      <w:r w:rsidR="00704CF0">
        <w:rPr>
          <w:rFonts w:eastAsia="Times New Roman" w:cs="Times New Roman"/>
          <w:szCs w:val="24"/>
          <w:lang w:val="en-US"/>
        </w:rPr>
        <w:t xml:space="preserve">just </w:t>
      </w:r>
      <w:r w:rsidR="00960C5A">
        <w:rPr>
          <w:rFonts w:eastAsia="Times New Roman" w:cs="Times New Roman"/>
          <w:szCs w:val="24"/>
          <w:lang w:val="en-US"/>
        </w:rPr>
        <w:t>5</w:t>
      </w:r>
      <w:r w:rsidR="005D64FE">
        <w:rPr>
          <w:rFonts w:eastAsia="Times New Roman" w:cs="Times New Roman"/>
          <w:szCs w:val="24"/>
          <w:lang w:val="en-US"/>
        </w:rPr>
        <w:t xml:space="preserve">% of the illuminance </w:t>
      </w:r>
      <w:r w:rsidR="00704CF0">
        <w:rPr>
          <w:rFonts w:eastAsia="Times New Roman" w:cs="Times New Roman"/>
          <w:szCs w:val="24"/>
          <w:lang w:val="en-US"/>
        </w:rPr>
        <w:t>typically provided by light from a full moon</w:t>
      </w:r>
      <w:r w:rsidR="0073245F" w:rsidRPr="0073245F">
        <w:rPr>
          <w:rFonts w:eastAsia="Times New Roman" w:cs="Times New Roman"/>
          <w:szCs w:val="24"/>
          <w:lang w:val="en-US"/>
        </w:rPr>
        <w:t>.</w:t>
      </w:r>
      <w:r w:rsidR="00E136B1" w:rsidRPr="00E136B1">
        <w:rPr>
          <w:rFonts w:eastAsia="Times New Roman" w:cs="Times New Roman"/>
          <w:szCs w:val="24"/>
          <w:lang w:val="en-US"/>
        </w:rPr>
        <w:t xml:space="preserve"> </w:t>
      </w:r>
      <w:r w:rsidR="002620FB">
        <w:rPr>
          <w:rFonts w:eastAsia="Times New Roman" w:cs="Times New Roman"/>
          <w:szCs w:val="24"/>
          <w:lang w:val="en-US"/>
        </w:rPr>
        <w:t xml:space="preserve"> Given that ordinary drapes and blinds allow about a tenth of the light outside a window to enter the room, this sets the upper barely safe limit for the total allowable ALAN incident on the window to be just 0.1 lux.</w:t>
      </w:r>
      <w:r w:rsidR="004955EE">
        <w:rPr>
          <w:rFonts w:eastAsia="Times New Roman" w:cs="Times New Roman"/>
          <w:szCs w:val="24"/>
          <w:lang w:val="en-US"/>
        </w:rPr>
        <w:t xml:space="preserve"> </w:t>
      </w:r>
      <w:r w:rsidR="002620FB">
        <w:rPr>
          <w:rFonts w:eastAsia="Times New Roman" w:cs="Times New Roman"/>
          <w:szCs w:val="24"/>
          <w:lang w:val="en-US"/>
        </w:rPr>
        <w:t xml:space="preserve"> Existing widely used specifications for maximum spill light at bedroom windows range from 5 lux </w:t>
      </w:r>
      <w:r w:rsidR="00124827">
        <w:rPr>
          <w:rFonts w:eastAsia="Times New Roman" w:cs="Times New Roman"/>
          <w:szCs w:val="24"/>
          <w:lang w:val="en-US"/>
        </w:rPr>
        <w:t xml:space="preserve">or more </w:t>
      </w:r>
      <w:r w:rsidR="002620FB">
        <w:rPr>
          <w:rFonts w:eastAsia="Times New Roman" w:cs="Times New Roman"/>
          <w:szCs w:val="24"/>
          <w:lang w:val="en-US"/>
        </w:rPr>
        <w:t>to 1 lux</w:t>
      </w:r>
      <w:r w:rsidR="001C6488">
        <w:rPr>
          <w:rFonts w:eastAsia="Times New Roman" w:cs="Times New Roman"/>
          <w:szCs w:val="24"/>
          <w:lang w:val="en-US"/>
        </w:rPr>
        <w:t xml:space="preserve">, and this </w:t>
      </w:r>
      <w:r w:rsidR="005A4FD3">
        <w:rPr>
          <w:rFonts w:eastAsia="Times New Roman" w:cs="Times New Roman"/>
          <w:szCs w:val="24"/>
          <w:lang w:val="en-US"/>
        </w:rPr>
        <w:t xml:space="preserve">usually </w:t>
      </w:r>
      <w:r w:rsidR="001C6488">
        <w:rPr>
          <w:rFonts w:eastAsia="Times New Roman" w:cs="Times New Roman"/>
          <w:szCs w:val="24"/>
          <w:lang w:val="en-US"/>
        </w:rPr>
        <w:t>appl</w:t>
      </w:r>
      <w:r w:rsidR="005A4FD3">
        <w:rPr>
          <w:rFonts w:eastAsia="Times New Roman" w:cs="Times New Roman"/>
          <w:szCs w:val="24"/>
          <w:lang w:val="en-US"/>
        </w:rPr>
        <w:t>ies</w:t>
      </w:r>
      <w:r w:rsidR="001C6488">
        <w:rPr>
          <w:rFonts w:eastAsia="Times New Roman" w:cs="Times New Roman"/>
          <w:szCs w:val="24"/>
          <w:lang w:val="en-US"/>
        </w:rPr>
        <w:t xml:space="preserve"> to single sources of spill even though multiple sources of spill light tend to shine on individual windows simultaneously</w:t>
      </w:r>
      <w:r w:rsidR="005A4FD3">
        <w:rPr>
          <w:rFonts w:eastAsia="Times New Roman" w:cs="Times New Roman"/>
          <w:szCs w:val="24"/>
          <w:lang w:val="en-US"/>
        </w:rPr>
        <w:t xml:space="preserve"> in practice</w:t>
      </w:r>
      <w:r w:rsidR="0048537A">
        <w:rPr>
          <w:rFonts w:eastAsia="Times New Roman" w:cs="Times New Roman"/>
          <w:szCs w:val="24"/>
          <w:lang w:val="en-US"/>
        </w:rPr>
        <w:t xml:space="preserve"> and they add linearly in making up the total amount of light</w:t>
      </w:r>
      <w:r w:rsidR="001C6488">
        <w:rPr>
          <w:rFonts w:eastAsia="Times New Roman" w:cs="Times New Roman"/>
          <w:szCs w:val="24"/>
          <w:lang w:val="en-US"/>
        </w:rPr>
        <w:t xml:space="preserve">.  </w:t>
      </w:r>
      <w:r w:rsidR="00635273">
        <w:rPr>
          <w:rFonts w:eastAsia="Times New Roman" w:cs="Times New Roman"/>
          <w:szCs w:val="24"/>
          <w:lang w:val="en-US"/>
        </w:rPr>
        <w:t>Especially in high-rise apartments,</w:t>
      </w:r>
      <w:r w:rsidR="001C6488">
        <w:rPr>
          <w:rFonts w:eastAsia="Times New Roman" w:cs="Times New Roman"/>
          <w:szCs w:val="24"/>
          <w:lang w:val="en-US"/>
        </w:rPr>
        <w:t xml:space="preserve"> many bedroom windows are not fitted with any form of curtains or shading so that the maximum</w:t>
      </w:r>
      <w:r w:rsidR="005A4FD3">
        <w:rPr>
          <w:rFonts w:eastAsia="Times New Roman" w:cs="Times New Roman"/>
          <w:szCs w:val="24"/>
          <w:lang w:val="en-US"/>
        </w:rPr>
        <w:t xml:space="preserve"> allowable </w:t>
      </w:r>
      <w:r w:rsidR="001C6488">
        <w:rPr>
          <w:rFonts w:eastAsia="Times New Roman" w:cs="Times New Roman"/>
          <w:szCs w:val="24"/>
          <w:lang w:val="en-US"/>
        </w:rPr>
        <w:t>spill could justifiably be revised down to 0.01 lux as the total for all contributing sources.</w:t>
      </w:r>
      <w:r w:rsidR="002620FB">
        <w:rPr>
          <w:rFonts w:eastAsia="Times New Roman" w:cs="Times New Roman"/>
          <w:szCs w:val="24"/>
          <w:lang w:val="en-US"/>
        </w:rPr>
        <w:t xml:space="preserve"> </w:t>
      </w:r>
      <w:r w:rsidR="00E136B1" w:rsidRPr="00E136B1">
        <w:rPr>
          <w:rFonts w:eastAsia="Times New Roman" w:cs="Times New Roman"/>
          <w:szCs w:val="24"/>
          <w:lang w:val="en-US"/>
        </w:rPr>
        <w:t xml:space="preserve"> </w:t>
      </w:r>
      <w:r w:rsidR="005A4FD3">
        <w:rPr>
          <w:rFonts w:eastAsia="Times New Roman" w:cs="Times New Roman"/>
          <w:szCs w:val="24"/>
          <w:lang w:val="en-US"/>
        </w:rPr>
        <w:t xml:space="preserve">This might upset the lighting industry </w:t>
      </w:r>
      <w:r w:rsidR="0048537A">
        <w:rPr>
          <w:rFonts w:eastAsia="Times New Roman" w:cs="Times New Roman"/>
          <w:szCs w:val="24"/>
          <w:lang w:val="en-US"/>
        </w:rPr>
        <w:t xml:space="preserve">as a departure from long established practice </w:t>
      </w:r>
      <w:r w:rsidR="005A4FD3">
        <w:rPr>
          <w:rFonts w:eastAsia="Times New Roman" w:cs="Times New Roman"/>
          <w:szCs w:val="24"/>
          <w:lang w:val="en-US"/>
        </w:rPr>
        <w:t xml:space="preserve">but </w:t>
      </w:r>
      <w:r w:rsidR="0048537A">
        <w:rPr>
          <w:rFonts w:eastAsia="Times New Roman" w:cs="Times New Roman"/>
          <w:szCs w:val="24"/>
          <w:lang w:val="en-US"/>
        </w:rPr>
        <w:t>understanding of the situation has changed dramatically and the industry</w:t>
      </w:r>
      <w:r w:rsidR="005A4FD3">
        <w:rPr>
          <w:rFonts w:eastAsia="Times New Roman" w:cs="Times New Roman"/>
          <w:szCs w:val="24"/>
          <w:lang w:val="en-US"/>
        </w:rPr>
        <w:t xml:space="preserve"> needs to start putting the health and wellbeing of the population ahead of its own benefits</w:t>
      </w:r>
      <w:r w:rsidR="006958C1">
        <w:rPr>
          <w:rFonts w:eastAsia="Times New Roman" w:cs="Times New Roman"/>
          <w:szCs w:val="24"/>
          <w:lang w:val="en-US"/>
        </w:rPr>
        <w:t xml:space="preserve"> and beliefs</w:t>
      </w:r>
      <w:r w:rsidR="005A4FD3">
        <w:rPr>
          <w:rFonts w:eastAsia="Times New Roman" w:cs="Times New Roman"/>
          <w:szCs w:val="24"/>
          <w:lang w:val="en-US"/>
        </w:rPr>
        <w:t xml:space="preserve">. </w:t>
      </w:r>
      <w:r w:rsidR="00404053">
        <w:rPr>
          <w:rFonts w:eastAsia="Times New Roman" w:cs="Times New Roman"/>
          <w:szCs w:val="24"/>
          <w:lang w:val="en-US"/>
        </w:rPr>
        <w:t xml:space="preserve">  </w:t>
      </w:r>
    </w:p>
    <w:p w:rsidR="0046116F" w:rsidRDefault="00404053" w:rsidP="0046116F">
      <w:pPr>
        <w:rPr>
          <w:rFonts w:cs="Times New Roman"/>
          <w:szCs w:val="24"/>
        </w:rPr>
      </w:pPr>
      <w:r>
        <w:rPr>
          <w:rFonts w:eastAsia="Times New Roman" w:cs="Times New Roman"/>
          <w:szCs w:val="24"/>
          <w:lang w:val="en-US"/>
        </w:rPr>
        <w:t xml:space="preserve">The American </w:t>
      </w:r>
      <w:r w:rsidR="008A06A2">
        <w:rPr>
          <w:rFonts w:eastAsia="Times New Roman" w:cs="Times New Roman"/>
          <w:szCs w:val="24"/>
          <w:lang w:val="en-US"/>
        </w:rPr>
        <w:t>M</w:t>
      </w:r>
      <w:r>
        <w:rPr>
          <w:rFonts w:eastAsia="Times New Roman" w:cs="Times New Roman"/>
          <w:szCs w:val="24"/>
          <w:lang w:val="en-US"/>
        </w:rPr>
        <w:t xml:space="preserve">edical </w:t>
      </w:r>
      <w:r w:rsidR="008A06A2">
        <w:rPr>
          <w:rFonts w:eastAsia="Times New Roman" w:cs="Times New Roman"/>
          <w:szCs w:val="24"/>
          <w:lang w:val="en-US"/>
        </w:rPr>
        <w:t>A</w:t>
      </w:r>
      <w:r>
        <w:rPr>
          <w:rFonts w:eastAsia="Times New Roman" w:cs="Times New Roman"/>
          <w:szCs w:val="24"/>
          <w:lang w:val="en-US"/>
        </w:rPr>
        <w:t xml:space="preserve">ssociation has been campaigning against excessive ALAN </w:t>
      </w:r>
      <w:r w:rsidR="000052C3">
        <w:rPr>
          <w:rFonts w:eastAsia="Times New Roman" w:cs="Times New Roman"/>
          <w:szCs w:val="24"/>
          <w:lang w:val="en-US"/>
        </w:rPr>
        <w:t>a</w:t>
      </w:r>
      <w:r w:rsidR="00E136B1">
        <w:rPr>
          <w:rFonts w:eastAsia="Times New Roman" w:cs="Times New Roman"/>
          <w:szCs w:val="24"/>
          <w:lang w:val="en-US"/>
        </w:rPr>
        <w:t>nd its</w:t>
      </w:r>
      <w:r w:rsidR="000052C3">
        <w:rPr>
          <w:rFonts w:eastAsia="Times New Roman" w:cs="Times New Roman"/>
          <w:szCs w:val="24"/>
          <w:lang w:val="en-US"/>
        </w:rPr>
        <w:t xml:space="preserve"> blue light component </w:t>
      </w:r>
      <w:r>
        <w:rPr>
          <w:rFonts w:eastAsia="Times New Roman" w:cs="Times New Roman"/>
          <w:szCs w:val="24"/>
          <w:lang w:val="en-US"/>
        </w:rPr>
        <w:t xml:space="preserve">for </w:t>
      </w:r>
      <w:r w:rsidR="005A4FD3">
        <w:rPr>
          <w:rFonts w:eastAsia="Times New Roman" w:cs="Times New Roman"/>
          <w:szCs w:val="24"/>
          <w:lang w:val="en-US"/>
        </w:rPr>
        <w:t>over a</w:t>
      </w:r>
      <w:r w:rsidR="00E136B1">
        <w:rPr>
          <w:rFonts w:eastAsia="Times New Roman" w:cs="Times New Roman"/>
          <w:szCs w:val="24"/>
          <w:lang w:val="en-US"/>
        </w:rPr>
        <w:t xml:space="preserve"> decade</w:t>
      </w:r>
      <w:r w:rsidR="008A06A2">
        <w:rPr>
          <w:rFonts w:eastAsia="Times New Roman" w:cs="Times New Roman"/>
          <w:szCs w:val="24"/>
          <w:lang w:val="en-US"/>
        </w:rPr>
        <w:t xml:space="preserve">.  Its </w:t>
      </w:r>
      <w:r w:rsidR="00704CF0">
        <w:rPr>
          <w:rFonts w:eastAsia="Times New Roman" w:cs="Times New Roman"/>
          <w:szCs w:val="24"/>
          <w:lang w:val="en-US"/>
        </w:rPr>
        <w:t>most recent</w:t>
      </w:r>
      <w:r w:rsidR="008A06A2">
        <w:rPr>
          <w:rFonts w:eastAsia="Times New Roman" w:cs="Times New Roman"/>
          <w:szCs w:val="24"/>
          <w:lang w:val="en-US"/>
        </w:rPr>
        <w:t xml:space="preserve"> press release </w:t>
      </w:r>
      <w:r w:rsidR="006F49C1">
        <w:rPr>
          <w:rFonts w:eastAsia="Times New Roman" w:cs="Times New Roman"/>
          <w:szCs w:val="24"/>
          <w:lang w:val="en-US"/>
        </w:rPr>
        <w:t>(AMA 2016</w:t>
      </w:r>
      <w:r w:rsidR="004F15BE">
        <w:rPr>
          <w:rFonts w:eastAsia="Times New Roman" w:cs="Times New Roman"/>
          <w:szCs w:val="24"/>
          <w:lang w:val="en-US"/>
        </w:rPr>
        <w:t>a,b</w:t>
      </w:r>
      <w:r w:rsidR="006F49C1">
        <w:rPr>
          <w:rFonts w:eastAsia="Times New Roman" w:cs="Times New Roman"/>
          <w:szCs w:val="24"/>
          <w:lang w:val="en-US"/>
        </w:rPr>
        <w:t xml:space="preserve">) </w:t>
      </w:r>
      <w:r w:rsidR="000052C3">
        <w:rPr>
          <w:rFonts w:eastAsia="Times New Roman" w:cs="Times New Roman"/>
          <w:szCs w:val="24"/>
          <w:lang w:val="en-US"/>
        </w:rPr>
        <w:t xml:space="preserve">and committee report </w:t>
      </w:r>
      <w:r w:rsidR="008A06A2">
        <w:rPr>
          <w:rFonts w:eastAsia="Times New Roman" w:cs="Times New Roman"/>
          <w:szCs w:val="24"/>
          <w:lang w:val="en-US"/>
        </w:rPr>
        <w:t xml:space="preserve">on the topic </w:t>
      </w:r>
      <w:r w:rsidR="006F49C1">
        <w:rPr>
          <w:rFonts w:eastAsia="Times New Roman" w:cs="Times New Roman"/>
          <w:szCs w:val="24"/>
          <w:lang w:val="en-US"/>
        </w:rPr>
        <w:t>(Kraus 2016)</w:t>
      </w:r>
      <w:r w:rsidR="004F15BE">
        <w:rPr>
          <w:rStyle w:val="FootnoteReference"/>
          <w:rFonts w:eastAsia="Times New Roman" w:cs="Times New Roman"/>
          <w:szCs w:val="24"/>
          <w:lang w:val="en-US"/>
        </w:rPr>
        <w:footnoteReference w:id="9"/>
      </w:r>
      <w:r w:rsidR="008A06A2">
        <w:rPr>
          <w:rFonts w:eastAsia="Times New Roman" w:cs="Times New Roman"/>
          <w:szCs w:val="24"/>
          <w:lang w:val="en-US"/>
        </w:rPr>
        <w:t xml:space="preserve"> list the following outcomes: </w:t>
      </w:r>
      <w:r w:rsidR="000052C3">
        <w:rPr>
          <w:rFonts w:eastAsia="Times New Roman" w:cs="Times New Roman"/>
          <w:szCs w:val="24"/>
          <w:lang w:val="en-US"/>
        </w:rPr>
        <w:t xml:space="preserve">eye fatigue, disability glare, </w:t>
      </w:r>
      <w:r w:rsidR="008A06A2" w:rsidRPr="008A06A2">
        <w:rPr>
          <w:rFonts w:eastAsia="Times New Roman" w:cs="Times New Roman"/>
          <w:color w:val="3B3B3B"/>
          <w:szCs w:val="24"/>
          <w:lang w:eastAsia="en-AU"/>
        </w:rPr>
        <w:t>reduced sleep times, dissatisf</w:t>
      </w:r>
      <w:r w:rsidR="004F15BE">
        <w:rPr>
          <w:rFonts w:eastAsia="Times New Roman" w:cs="Times New Roman"/>
          <w:color w:val="3B3B3B"/>
          <w:szCs w:val="24"/>
          <w:lang w:eastAsia="en-AU"/>
        </w:rPr>
        <w:t>a</w:t>
      </w:r>
      <w:r w:rsidR="008A06A2" w:rsidRPr="008A06A2">
        <w:rPr>
          <w:rFonts w:eastAsia="Times New Roman" w:cs="Times New Roman"/>
          <w:color w:val="3B3B3B"/>
          <w:szCs w:val="24"/>
          <w:lang w:eastAsia="en-AU"/>
        </w:rPr>
        <w:t>ction with sleep quality, excessive</w:t>
      </w:r>
      <w:r w:rsidR="000052C3">
        <w:rPr>
          <w:rFonts w:eastAsia="Times New Roman" w:cs="Times New Roman"/>
          <w:color w:val="3B3B3B"/>
          <w:szCs w:val="24"/>
          <w:lang w:eastAsia="en-AU"/>
        </w:rPr>
        <w:t xml:space="preserve"> daytime </w:t>
      </w:r>
      <w:r w:rsidR="008A06A2" w:rsidRPr="008A06A2">
        <w:rPr>
          <w:rFonts w:eastAsia="Times New Roman" w:cs="Times New Roman"/>
          <w:color w:val="3B3B3B"/>
          <w:szCs w:val="24"/>
          <w:lang w:eastAsia="en-AU"/>
        </w:rPr>
        <w:t xml:space="preserve">sleepiness, </w:t>
      </w:r>
      <w:r w:rsidR="000052C3">
        <w:rPr>
          <w:rFonts w:eastAsia="Times New Roman" w:cs="Times New Roman"/>
          <w:color w:val="3B3B3B"/>
          <w:szCs w:val="24"/>
          <w:lang w:eastAsia="en-AU"/>
        </w:rPr>
        <w:t xml:space="preserve">nighttime </w:t>
      </w:r>
      <w:r w:rsidR="005D78AC">
        <w:rPr>
          <w:rFonts w:eastAsia="Times New Roman" w:cs="Times New Roman"/>
          <w:color w:val="3B3B3B"/>
          <w:szCs w:val="24"/>
          <w:lang w:eastAsia="en-AU"/>
        </w:rPr>
        <w:t>a</w:t>
      </w:r>
      <w:r w:rsidR="000052C3">
        <w:rPr>
          <w:rFonts w:eastAsia="Times New Roman" w:cs="Times New Roman"/>
          <w:color w:val="3B3B3B"/>
          <w:szCs w:val="24"/>
          <w:lang w:eastAsia="en-AU"/>
        </w:rPr>
        <w:t>wake</w:t>
      </w:r>
      <w:r w:rsidR="005E7C93">
        <w:rPr>
          <w:rFonts w:eastAsia="Times New Roman" w:cs="Times New Roman"/>
          <w:color w:val="3B3B3B"/>
          <w:szCs w:val="24"/>
          <w:lang w:eastAsia="en-AU"/>
        </w:rPr>
        <w:t>nings</w:t>
      </w:r>
      <w:r w:rsidR="000052C3">
        <w:rPr>
          <w:rFonts w:eastAsia="Times New Roman" w:cs="Times New Roman"/>
          <w:color w:val="3B3B3B"/>
          <w:szCs w:val="24"/>
          <w:lang w:eastAsia="en-AU"/>
        </w:rPr>
        <w:t xml:space="preserve">, </w:t>
      </w:r>
      <w:r w:rsidR="008A06A2" w:rsidRPr="008A06A2">
        <w:rPr>
          <w:rFonts w:eastAsia="Times New Roman" w:cs="Times New Roman"/>
          <w:color w:val="3B3B3B"/>
          <w:szCs w:val="24"/>
          <w:lang w:eastAsia="en-AU"/>
        </w:rPr>
        <w:t>impaired daytime functioning</w:t>
      </w:r>
      <w:r w:rsidR="00E33815">
        <w:rPr>
          <w:rFonts w:eastAsia="Times New Roman" w:cs="Times New Roman"/>
          <w:color w:val="3B3B3B"/>
          <w:szCs w:val="24"/>
          <w:lang w:eastAsia="en-AU"/>
        </w:rPr>
        <w:t xml:space="preserve">, and increasing long-term risk of cancer, </w:t>
      </w:r>
      <w:r w:rsidR="008A06A2" w:rsidRPr="008A06A2">
        <w:rPr>
          <w:rFonts w:eastAsia="Times New Roman" w:cs="Times New Roman"/>
          <w:color w:val="3B3B3B"/>
          <w:szCs w:val="24"/>
          <w:lang w:eastAsia="en-AU"/>
        </w:rPr>
        <w:t>obesity</w:t>
      </w:r>
      <w:r w:rsidR="00E33815">
        <w:rPr>
          <w:rFonts w:eastAsia="Times New Roman" w:cs="Times New Roman"/>
          <w:color w:val="3B3B3B"/>
          <w:szCs w:val="24"/>
          <w:lang w:eastAsia="en-AU"/>
        </w:rPr>
        <w:t xml:space="preserve">, </w:t>
      </w:r>
      <w:r w:rsidR="00D66549">
        <w:rPr>
          <w:rFonts w:eastAsia="Times New Roman" w:cs="Times New Roman"/>
          <w:color w:val="3B3B3B"/>
          <w:szCs w:val="24"/>
          <w:lang w:eastAsia="en-AU"/>
        </w:rPr>
        <w:t>t</w:t>
      </w:r>
      <w:r w:rsidR="00E136B1">
        <w:rPr>
          <w:rFonts w:eastAsia="Times New Roman" w:cs="Times New Roman"/>
          <w:color w:val="3B3B3B"/>
          <w:szCs w:val="24"/>
          <w:lang w:eastAsia="en-AU"/>
        </w:rPr>
        <w:t xml:space="preserve">ype 2 </w:t>
      </w:r>
      <w:r w:rsidR="00E33815">
        <w:rPr>
          <w:rFonts w:eastAsia="Times New Roman" w:cs="Times New Roman"/>
          <w:color w:val="3B3B3B"/>
          <w:szCs w:val="24"/>
          <w:lang w:eastAsia="en-AU"/>
        </w:rPr>
        <w:t>diabetes</w:t>
      </w:r>
      <w:r w:rsidR="00617E4B">
        <w:rPr>
          <w:rStyle w:val="FootnoteReference"/>
          <w:rFonts w:eastAsia="Times New Roman" w:cs="Times New Roman"/>
          <w:color w:val="3B3B3B"/>
          <w:szCs w:val="24"/>
          <w:lang w:eastAsia="en-AU"/>
        </w:rPr>
        <w:footnoteReference w:id="10"/>
      </w:r>
      <w:r w:rsidR="00530B40">
        <w:rPr>
          <w:rFonts w:eastAsia="Times New Roman" w:cs="Times New Roman"/>
          <w:color w:val="3B3B3B"/>
          <w:szCs w:val="24"/>
          <w:lang w:eastAsia="en-AU"/>
        </w:rPr>
        <w:t xml:space="preserve"> and cardiovascular dis</w:t>
      </w:r>
      <w:r w:rsidR="00E33815">
        <w:rPr>
          <w:rFonts w:eastAsia="Times New Roman" w:cs="Times New Roman"/>
          <w:color w:val="3B3B3B"/>
          <w:szCs w:val="24"/>
          <w:lang w:eastAsia="en-AU"/>
        </w:rPr>
        <w:t>ease</w:t>
      </w:r>
      <w:r w:rsidR="008A06A2" w:rsidRPr="008A06A2">
        <w:rPr>
          <w:rFonts w:eastAsia="Times New Roman" w:cs="Times New Roman"/>
          <w:color w:val="3B3B3B"/>
          <w:szCs w:val="24"/>
          <w:lang w:eastAsia="en-AU"/>
        </w:rPr>
        <w:t>.</w:t>
      </w:r>
      <w:r w:rsidR="008A06A2">
        <w:rPr>
          <w:rFonts w:eastAsia="Times New Roman" w:cs="Times New Roman"/>
          <w:color w:val="3B3B3B"/>
          <w:szCs w:val="24"/>
          <w:lang w:eastAsia="en-AU"/>
        </w:rPr>
        <w:t xml:space="preserve">  </w:t>
      </w:r>
      <w:r w:rsidR="00F63438">
        <w:rPr>
          <w:rFonts w:eastAsia="Times New Roman" w:cs="Times New Roman"/>
          <w:color w:val="3B3B3B"/>
          <w:szCs w:val="24"/>
          <w:lang w:eastAsia="en-AU"/>
        </w:rPr>
        <w:t>A</w:t>
      </w:r>
      <w:r w:rsidR="00E33815">
        <w:rPr>
          <w:rFonts w:eastAsia="Times New Roman" w:cs="Times New Roman"/>
          <w:color w:val="3B3B3B"/>
          <w:szCs w:val="24"/>
          <w:lang w:eastAsia="en-AU"/>
        </w:rPr>
        <w:t xml:space="preserve">n earlier </w:t>
      </w:r>
      <w:r w:rsidR="008A06A2">
        <w:rPr>
          <w:rFonts w:eastAsia="Times New Roman" w:cs="Times New Roman"/>
          <w:color w:val="3B3B3B"/>
          <w:szCs w:val="24"/>
          <w:lang w:eastAsia="en-AU"/>
        </w:rPr>
        <w:t xml:space="preserve">publication </w:t>
      </w:r>
      <w:r w:rsidR="00F63438">
        <w:rPr>
          <w:rFonts w:eastAsia="Times New Roman" w:cs="Times New Roman"/>
          <w:color w:val="3B3B3B"/>
          <w:szCs w:val="24"/>
          <w:lang w:eastAsia="en-AU"/>
        </w:rPr>
        <w:t>(</w:t>
      </w:r>
      <w:r w:rsidR="00F63438" w:rsidRPr="001D635C">
        <w:rPr>
          <w:lang w:val="en"/>
        </w:rPr>
        <w:t>Blask, Brainard</w:t>
      </w:r>
      <w:r w:rsidR="00F63438">
        <w:rPr>
          <w:lang w:val="en"/>
        </w:rPr>
        <w:t>,</w:t>
      </w:r>
      <w:r w:rsidR="00F63438" w:rsidRPr="001D635C">
        <w:rPr>
          <w:lang w:val="en"/>
        </w:rPr>
        <w:t xml:space="preserve"> Gibbons </w:t>
      </w:r>
      <w:r w:rsidR="00F63438">
        <w:rPr>
          <w:lang w:val="en"/>
        </w:rPr>
        <w:t xml:space="preserve">et al. </w:t>
      </w:r>
      <w:r w:rsidR="00F63438" w:rsidRPr="001D635C">
        <w:rPr>
          <w:lang w:val="en"/>
        </w:rPr>
        <w:t xml:space="preserve">2012) </w:t>
      </w:r>
      <w:r w:rsidR="008A06A2">
        <w:rPr>
          <w:rFonts w:eastAsia="Times New Roman" w:cs="Times New Roman"/>
          <w:color w:val="3B3B3B"/>
          <w:szCs w:val="24"/>
          <w:lang w:eastAsia="en-AU"/>
        </w:rPr>
        <w:t>a</w:t>
      </w:r>
      <w:r w:rsidR="00E33815">
        <w:rPr>
          <w:rFonts w:eastAsia="Times New Roman" w:cs="Times New Roman"/>
          <w:color w:val="3B3B3B"/>
          <w:szCs w:val="24"/>
          <w:lang w:eastAsia="en-AU"/>
        </w:rPr>
        <w:t>lso mentions</w:t>
      </w:r>
      <w:r w:rsidR="00F63438" w:rsidRPr="00F63438">
        <w:rPr>
          <w:rFonts w:eastAsia="Times New Roman" w:cs="Times New Roman"/>
          <w:color w:val="3B3B3B"/>
          <w:szCs w:val="24"/>
          <w:lang w:eastAsia="en-AU"/>
        </w:rPr>
        <w:t xml:space="preserve"> depression and mood disorders, and reproductive problems.</w:t>
      </w:r>
      <w:r w:rsidR="00F63438">
        <w:rPr>
          <w:rFonts w:eastAsia="Times New Roman" w:cs="Times New Roman"/>
          <w:color w:val="3B3B3B"/>
          <w:szCs w:val="24"/>
          <w:lang w:eastAsia="en-AU"/>
        </w:rPr>
        <w:t xml:space="preserve">  Other journal literature indicates that ALAN </w:t>
      </w:r>
      <w:r w:rsidR="00704CF0">
        <w:rPr>
          <w:rFonts w:eastAsia="Times New Roman" w:cs="Times New Roman"/>
          <w:color w:val="3B3B3B"/>
          <w:szCs w:val="24"/>
          <w:lang w:eastAsia="en-AU"/>
        </w:rPr>
        <w:t xml:space="preserve">appears to be </w:t>
      </w:r>
      <w:r w:rsidR="00F63438">
        <w:rPr>
          <w:rFonts w:eastAsia="Times New Roman" w:cs="Times New Roman"/>
          <w:color w:val="3B3B3B"/>
          <w:szCs w:val="24"/>
          <w:lang w:eastAsia="en-AU"/>
        </w:rPr>
        <w:t xml:space="preserve">a risk factor for </w:t>
      </w:r>
      <w:r w:rsidR="001D1DEC">
        <w:rPr>
          <w:rFonts w:eastAsia="Times New Roman" w:cs="Times New Roman"/>
          <w:color w:val="3B3B3B"/>
          <w:szCs w:val="24"/>
          <w:lang w:eastAsia="en-AU"/>
        </w:rPr>
        <w:t>sleep disorders (</w:t>
      </w:r>
      <w:r w:rsidR="00960C5A">
        <w:rPr>
          <w:rFonts w:eastAsia="Times New Roman" w:cs="Times New Roman"/>
          <w:color w:val="3B3B3B"/>
          <w:szCs w:val="24"/>
          <w:lang w:eastAsia="en-AU"/>
        </w:rPr>
        <w:t xml:space="preserve">eg </w:t>
      </w:r>
      <w:r w:rsidR="001D1DEC">
        <w:rPr>
          <w:rFonts w:eastAsia="Times New Roman" w:cs="Times New Roman"/>
          <w:color w:val="3B3B3B"/>
          <w:szCs w:val="24"/>
          <w:lang w:eastAsia="en-AU"/>
        </w:rPr>
        <w:t>Min</w:t>
      </w:r>
      <w:r w:rsidR="005A4FD3">
        <w:rPr>
          <w:rFonts w:eastAsia="Times New Roman" w:cs="Times New Roman"/>
          <w:color w:val="3B3B3B"/>
          <w:szCs w:val="24"/>
          <w:lang w:eastAsia="en-AU"/>
        </w:rPr>
        <w:t xml:space="preserve"> and</w:t>
      </w:r>
      <w:r w:rsidR="001D1DEC">
        <w:rPr>
          <w:rFonts w:eastAsia="Times New Roman" w:cs="Times New Roman"/>
          <w:color w:val="3B3B3B"/>
          <w:szCs w:val="24"/>
          <w:lang w:eastAsia="en-AU"/>
        </w:rPr>
        <w:t xml:space="preserve"> Min 2018)</w:t>
      </w:r>
      <w:r w:rsidR="00960C5A">
        <w:rPr>
          <w:rFonts w:eastAsia="Times New Roman" w:cs="Times New Roman"/>
          <w:color w:val="3B3B3B"/>
          <w:szCs w:val="24"/>
          <w:lang w:eastAsia="en-AU"/>
        </w:rPr>
        <w:t>.</w:t>
      </w:r>
      <w:r w:rsidR="005D64FE">
        <w:rPr>
          <w:rFonts w:cs="Times New Roman"/>
          <w:szCs w:val="24"/>
        </w:rPr>
        <w:t xml:space="preserve">  None of these conditions is likely to</w:t>
      </w:r>
      <w:r w:rsidR="00395C55">
        <w:rPr>
          <w:rFonts w:cs="Times New Roman"/>
          <w:szCs w:val="24"/>
        </w:rPr>
        <w:t xml:space="preserve"> i</w:t>
      </w:r>
      <w:r w:rsidR="005D64FE">
        <w:rPr>
          <w:rFonts w:cs="Times New Roman"/>
          <w:szCs w:val="24"/>
        </w:rPr>
        <w:t xml:space="preserve">mprove sleep </w:t>
      </w:r>
      <w:r w:rsidR="00704CF0">
        <w:rPr>
          <w:rFonts w:cs="Times New Roman"/>
          <w:szCs w:val="24"/>
        </w:rPr>
        <w:t>quality and quantity</w:t>
      </w:r>
      <w:r w:rsidR="00B94CE4">
        <w:rPr>
          <w:rFonts w:cs="Times New Roman"/>
          <w:szCs w:val="24"/>
        </w:rPr>
        <w:t>.</w:t>
      </w:r>
      <w:r w:rsidR="0048537A">
        <w:rPr>
          <w:rFonts w:cs="Times New Roman"/>
          <w:szCs w:val="24"/>
        </w:rPr>
        <w:t xml:space="preserve">  Poor sleep itself is associated with</w:t>
      </w:r>
      <w:r w:rsidR="00032C97">
        <w:rPr>
          <w:rFonts w:cs="Times New Roman"/>
          <w:szCs w:val="24"/>
        </w:rPr>
        <w:t xml:space="preserve"> amyloid pathology in normal adults, a potential risk factor for Alzheimer’s </w:t>
      </w:r>
      <w:r w:rsidR="00124827">
        <w:rPr>
          <w:rFonts w:cs="Times New Roman"/>
          <w:szCs w:val="24"/>
        </w:rPr>
        <w:t>d</w:t>
      </w:r>
      <w:r w:rsidR="00032C97">
        <w:rPr>
          <w:rFonts w:cs="Times New Roman"/>
          <w:szCs w:val="24"/>
        </w:rPr>
        <w:t>isease (</w:t>
      </w:r>
      <w:r w:rsidR="00635273">
        <w:rPr>
          <w:rFonts w:cs="Times New Roman"/>
          <w:szCs w:val="24"/>
        </w:rPr>
        <w:t>Speech</w:t>
      </w:r>
      <w:r w:rsidR="00032C97">
        <w:rPr>
          <w:rFonts w:cs="Times New Roman"/>
          <w:szCs w:val="24"/>
        </w:rPr>
        <w:t xml:space="preserve">, Koscik, Carlsson et al. 2017).  </w:t>
      </w:r>
    </w:p>
    <w:p w:rsidR="007F564B" w:rsidRDefault="007F564B" w:rsidP="007F564B">
      <w:pPr>
        <w:rPr>
          <w:rFonts w:cs="Times New Roman"/>
          <w:szCs w:val="24"/>
        </w:rPr>
      </w:pPr>
      <w:r>
        <w:rPr>
          <w:rFonts w:cs="Times New Roman"/>
          <w:szCs w:val="24"/>
        </w:rPr>
        <w:t>In practical application of such knowledge, it is important to quantify the amount of melatonin-suppressing light in the circumstances of interest.  Duration of luminous exposure during the night is straightforward and cumulative.  Intensity, luminance or illuminance data are readily available, but the fraction of the total light that is melatonin-suppressing</w:t>
      </w:r>
      <w:r w:rsidRPr="00C82DD6">
        <w:rPr>
          <w:rFonts w:cs="Times New Roman"/>
          <w:szCs w:val="24"/>
        </w:rPr>
        <w:t xml:space="preserve"> </w:t>
      </w:r>
      <w:r>
        <w:rPr>
          <w:rFonts w:cs="Times New Roman"/>
          <w:szCs w:val="24"/>
        </w:rPr>
        <w:t>requires a wavelength-by-wavelength summation using data that might be difficult to obtain or handle (</w:t>
      </w:r>
      <w:r w:rsidR="00AB1142">
        <w:rPr>
          <w:rFonts w:cs="Times New Roman"/>
          <w:szCs w:val="24"/>
        </w:rPr>
        <w:t xml:space="preserve">eg </w:t>
      </w:r>
      <w:r>
        <w:rPr>
          <w:rFonts w:cs="Times New Roman"/>
          <w:szCs w:val="24"/>
        </w:rPr>
        <w:t xml:space="preserve">Clark 2009).  Instead, a fairly crude proxy has come into popular use- the Correlated Colour Temperature (CCT) of the light source in degrees absolute (Kelvin).  Some examples of CCT are given in Table 1 </w:t>
      </w:r>
      <w:r w:rsidR="00FE70AB">
        <w:rPr>
          <w:rFonts w:cs="Times New Roman"/>
          <w:szCs w:val="24"/>
        </w:rPr>
        <w:t>below.</w:t>
      </w:r>
    </w:p>
    <w:p w:rsidR="00383E57" w:rsidRDefault="00AB1142" w:rsidP="00383E57">
      <w:r>
        <w:t>Light s</w:t>
      </w:r>
      <w:r w:rsidRPr="008E4A18">
        <w:t xml:space="preserve">ources with relatively high CCTs have </w:t>
      </w:r>
      <w:r>
        <w:t xml:space="preserve">as much as </w:t>
      </w:r>
      <w:r w:rsidRPr="008E4A18">
        <w:t xml:space="preserve">ten times </w:t>
      </w:r>
      <w:r>
        <w:t>the</w:t>
      </w:r>
      <w:r w:rsidRPr="008E4A18">
        <w:t xml:space="preserve"> melatonin-suppressing</w:t>
      </w:r>
      <w:r>
        <w:rPr>
          <w:rStyle w:val="FootnoteReference"/>
        </w:rPr>
        <w:footnoteReference w:id="11"/>
      </w:r>
      <w:r w:rsidRPr="008E4A18">
        <w:t xml:space="preserve"> blue light output compared with </w:t>
      </w:r>
      <w:r>
        <w:t xml:space="preserve">equally bright (photopic) </w:t>
      </w:r>
      <w:r w:rsidRPr="008E4A18">
        <w:t>low CCT sources such as high pressure sodium lamps.</w:t>
      </w:r>
      <w:r>
        <w:rPr>
          <w:rStyle w:val="FootnoteReference"/>
        </w:rPr>
        <w:footnoteReference w:id="12"/>
      </w:r>
      <w:r w:rsidRPr="008E4A18">
        <w:t xml:space="preserve">  </w:t>
      </w:r>
      <w:r>
        <w:t xml:space="preserve">The ratios are smaller if the comparisons are for equal scotopic brightness.  </w:t>
      </w:r>
      <w:r w:rsidRPr="008E4A18">
        <w:t xml:space="preserve">This is why there have been several journal papers warning of the health risks of using electronic screen devices (from smart phones to TV and computer screens) after dark and before </w:t>
      </w:r>
      <w:r>
        <w:t>going to bed</w:t>
      </w:r>
      <w:r w:rsidRPr="008E4A18">
        <w:t xml:space="preserve">. </w:t>
      </w:r>
      <w:r>
        <w:t xml:space="preserve"> For example, </w:t>
      </w:r>
      <w:r w:rsidRPr="008E4A18">
        <w:t xml:space="preserve">Green, Dagan and Haim (2018) studied the effects of digital media screen use in 280 Israeli men and women.  </w:t>
      </w:r>
      <w:r w:rsidR="00383E57" w:rsidRPr="008E4A18">
        <w:t xml:space="preserve">Smartphones were the most used digital media device in the evening and after </w:t>
      </w:r>
      <w:r w:rsidR="00383E57">
        <w:t>bedtime (hereafter described apparently more accurately as getting into bed)</w:t>
      </w:r>
      <w:r w:rsidR="00383E57" w:rsidRPr="008E4A18">
        <w:t xml:space="preserve">, followed by TV, computers, and tablets.  </w:t>
      </w:r>
    </w:p>
    <w:p w:rsidR="00FE70AB" w:rsidRDefault="00FE70AB" w:rsidP="007F564B"/>
    <w:p w:rsidR="00FE70AB" w:rsidRDefault="00FE70AB" w:rsidP="007F564B"/>
    <w:p w:rsidR="00FE70AB" w:rsidRDefault="00383E57" w:rsidP="007F564B">
      <w:r>
        <w:br w:type="page"/>
      </w:r>
      <w:r w:rsidR="00AB1142" w:rsidRPr="00373DE4">
        <w:rPr>
          <w:rFonts w:cs="Times New Roman"/>
          <w:b/>
          <w:szCs w:val="24"/>
        </w:rPr>
        <w:t xml:space="preserve">TABLE 1.  </w:t>
      </w:r>
      <w:r w:rsidR="00AB1142">
        <w:rPr>
          <w:rFonts w:cs="Times New Roman"/>
          <w:b/>
          <w:szCs w:val="24"/>
        </w:rPr>
        <w:t>Apparent c</w:t>
      </w:r>
      <w:r w:rsidR="00AB1142" w:rsidRPr="00373DE4">
        <w:rPr>
          <w:rFonts w:cs="Times New Roman"/>
          <w:b/>
          <w:szCs w:val="24"/>
        </w:rPr>
        <w:t>olour and Correlated Colour Temperature of light sources</w:t>
      </w:r>
    </w:p>
    <w:tbl>
      <w:tblPr>
        <w:tblStyle w:val="TableGrid"/>
        <w:tblpPr w:leftFromText="180" w:rightFromText="180" w:vertAnchor="page" w:horzAnchor="margin" w:tblpXSpec="center" w:tblpY="2252"/>
        <w:tblW w:w="0" w:type="auto"/>
        <w:tblLook w:val="04A0" w:firstRow="1" w:lastRow="0" w:firstColumn="1" w:lastColumn="0" w:noHBand="0" w:noVBand="1"/>
      </w:tblPr>
      <w:tblGrid>
        <w:gridCol w:w="2352"/>
        <w:gridCol w:w="2271"/>
        <w:gridCol w:w="2227"/>
      </w:tblGrid>
      <w:tr w:rsidR="00383E57" w:rsidRPr="00604A09" w:rsidTr="00383E57">
        <w:tc>
          <w:tcPr>
            <w:tcW w:w="2352" w:type="dxa"/>
          </w:tcPr>
          <w:p w:rsidR="00383E57" w:rsidRDefault="00383E57" w:rsidP="00383E57">
            <w:pPr>
              <w:rPr>
                <w:rFonts w:cs="Times New Roman"/>
                <w:b/>
                <w:szCs w:val="24"/>
              </w:rPr>
            </w:pPr>
          </w:p>
          <w:p w:rsidR="00383E57" w:rsidRPr="00604A09" w:rsidRDefault="00383E57" w:rsidP="00383E57">
            <w:pPr>
              <w:jc w:val="center"/>
              <w:rPr>
                <w:rFonts w:cs="Times New Roman"/>
                <w:b/>
                <w:szCs w:val="24"/>
              </w:rPr>
            </w:pPr>
            <w:r w:rsidRPr="00604A09">
              <w:rPr>
                <w:rFonts w:cs="Times New Roman"/>
                <w:b/>
                <w:szCs w:val="24"/>
              </w:rPr>
              <w:t>Source</w:t>
            </w:r>
          </w:p>
        </w:tc>
        <w:tc>
          <w:tcPr>
            <w:tcW w:w="2271" w:type="dxa"/>
          </w:tcPr>
          <w:p w:rsidR="00383E57" w:rsidRPr="00604A09" w:rsidRDefault="00383E57" w:rsidP="00383E57">
            <w:pPr>
              <w:jc w:val="center"/>
              <w:rPr>
                <w:rFonts w:cs="Times New Roman"/>
                <w:b/>
                <w:szCs w:val="24"/>
              </w:rPr>
            </w:pPr>
            <w:r w:rsidRPr="00604A09">
              <w:rPr>
                <w:rFonts w:cs="Times New Roman"/>
                <w:b/>
                <w:szCs w:val="24"/>
              </w:rPr>
              <w:t>Approximate Correlated Colour Temperature, degrees K</w:t>
            </w:r>
          </w:p>
        </w:tc>
        <w:tc>
          <w:tcPr>
            <w:tcW w:w="2227" w:type="dxa"/>
          </w:tcPr>
          <w:p w:rsidR="00383E57" w:rsidRDefault="00383E57" w:rsidP="00383E57">
            <w:pPr>
              <w:jc w:val="center"/>
              <w:rPr>
                <w:rFonts w:cs="Times New Roman"/>
                <w:b/>
                <w:szCs w:val="24"/>
              </w:rPr>
            </w:pPr>
            <w:r>
              <w:rPr>
                <w:rFonts w:cs="Times New Roman"/>
                <w:b/>
                <w:szCs w:val="24"/>
              </w:rPr>
              <w:t>Apparent Colour</w:t>
            </w:r>
          </w:p>
          <w:p w:rsidR="00383E57" w:rsidRPr="00604A09" w:rsidRDefault="00383E57" w:rsidP="00383E57">
            <w:pPr>
              <w:jc w:val="center"/>
              <w:rPr>
                <w:rFonts w:cs="Times New Roman"/>
                <w:b/>
                <w:szCs w:val="24"/>
              </w:rPr>
            </w:pPr>
            <w:r>
              <w:rPr>
                <w:rFonts w:cs="Times New Roman"/>
                <w:b/>
                <w:szCs w:val="24"/>
              </w:rPr>
              <w:t xml:space="preserve">(but subject to colour constancy) </w:t>
            </w:r>
          </w:p>
        </w:tc>
      </w:tr>
      <w:tr w:rsidR="00383E57" w:rsidTr="00383E57">
        <w:tc>
          <w:tcPr>
            <w:tcW w:w="2352" w:type="dxa"/>
          </w:tcPr>
          <w:p w:rsidR="00383E57" w:rsidRDefault="00383E57" w:rsidP="00383E57">
            <w:pPr>
              <w:jc w:val="center"/>
              <w:rPr>
                <w:rFonts w:cs="Times New Roman"/>
                <w:szCs w:val="24"/>
              </w:rPr>
            </w:pPr>
            <w:r>
              <w:rPr>
                <w:rFonts w:cs="Times New Roman"/>
                <w:szCs w:val="24"/>
              </w:rPr>
              <w:t>Match flame</w:t>
            </w:r>
          </w:p>
        </w:tc>
        <w:tc>
          <w:tcPr>
            <w:tcW w:w="2271" w:type="dxa"/>
          </w:tcPr>
          <w:p w:rsidR="00383E57" w:rsidRDefault="00383E57" w:rsidP="00383E57">
            <w:pPr>
              <w:jc w:val="center"/>
              <w:rPr>
                <w:rFonts w:cs="Times New Roman"/>
                <w:szCs w:val="24"/>
              </w:rPr>
            </w:pPr>
            <w:r>
              <w:rPr>
                <w:rFonts w:cs="Times New Roman"/>
                <w:szCs w:val="24"/>
              </w:rPr>
              <w:t>1700</w:t>
            </w:r>
          </w:p>
        </w:tc>
        <w:tc>
          <w:tcPr>
            <w:tcW w:w="2227" w:type="dxa"/>
          </w:tcPr>
          <w:p w:rsidR="00383E57" w:rsidRDefault="00383E57" w:rsidP="00383E57">
            <w:pPr>
              <w:jc w:val="center"/>
              <w:rPr>
                <w:rFonts w:cs="Times New Roman"/>
                <w:szCs w:val="24"/>
              </w:rPr>
            </w:pPr>
            <w:r>
              <w:rPr>
                <w:rFonts w:cs="Times New Roman"/>
                <w:szCs w:val="24"/>
              </w:rPr>
              <w:t>Orange</w:t>
            </w:r>
          </w:p>
        </w:tc>
      </w:tr>
      <w:tr w:rsidR="00383E57" w:rsidTr="00383E57">
        <w:tc>
          <w:tcPr>
            <w:tcW w:w="2352" w:type="dxa"/>
          </w:tcPr>
          <w:p w:rsidR="00383E57" w:rsidRDefault="00383E57" w:rsidP="00383E57">
            <w:pPr>
              <w:jc w:val="center"/>
              <w:rPr>
                <w:rFonts w:cs="Times New Roman"/>
                <w:szCs w:val="24"/>
              </w:rPr>
            </w:pPr>
            <w:r>
              <w:rPr>
                <w:rFonts w:cs="Times New Roman"/>
                <w:szCs w:val="24"/>
              </w:rPr>
              <w:t>Candle</w:t>
            </w:r>
          </w:p>
        </w:tc>
        <w:tc>
          <w:tcPr>
            <w:tcW w:w="2271" w:type="dxa"/>
          </w:tcPr>
          <w:p w:rsidR="00383E57" w:rsidRDefault="00383E57" w:rsidP="00383E57">
            <w:pPr>
              <w:jc w:val="center"/>
              <w:rPr>
                <w:rFonts w:cs="Times New Roman"/>
                <w:szCs w:val="24"/>
              </w:rPr>
            </w:pPr>
            <w:r>
              <w:rPr>
                <w:rFonts w:cs="Times New Roman"/>
                <w:szCs w:val="24"/>
              </w:rPr>
              <w:t>1850</w:t>
            </w:r>
          </w:p>
        </w:tc>
        <w:tc>
          <w:tcPr>
            <w:tcW w:w="2227" w:type="dxa"/>
          </w:tcPr>
          <w:p w:rsidR="00383E57" w:rsidRDefault="00383E57" w:rsidP="00383E57">
            <w:pPr>
              <w:jc w:val="center"/>
              <w:rPr>
                <w:rFonts w:cs="Times New Roman"/>
                <w:szCs w:val="24"/>
              </w:rPr>
            </w:pPr>
            <w:r>
              <w:rPr>
                <w:rFonts w:cs="Times New Roman"/>
                <w:szCs w:val="24"/>
              </w:rPr>
              <w:t>Orange to amber</w:t>
            </w:r>
          </w:p>
        </w:tc>
      </w:tr>
      <w:tr w:rsidR="00383E57" w:rsidTr="00383E57">
        <w:tc>
          <w:tcPr>
            <w:tcW w:w="2352" w:type="dxa"/>
          </w:tcPr>
          <w:p w:rsidR="00383E57" w:rsidRDefault="00383E57" w:rsidP="00383E57">
            <w:pPr>
              <w:jc w:val="center"/>
              <w:rPr>
                <w:rFonts w:cs="Times New Roman"/>
                <w:szCs w:val="24"/>
              </w:rPr>
            </w:pPr>
            <w:r>
              <w:rPr>
                <w:rFonts w:cs="Times New Roman"/>
                <w:szCs w:val="24"/>
              </w:rPr>
              <w:t>Sodium vapour lamps</w:t>
            </w:r>
          </w:p>
        </w:tc>
        <w:tc>
          <w:tcPr>
            <w:tcW w:w="2271" w:type="dxa"/>
          </w:tcPr>
          <w:p w:rsidR="00383E57" w:rsidRDefault="00383E57" w:rsidP="00383E57">
            <w:pPr>
              <w:jc w:val="center"/>
              <w:rPr>
                <w:rFonts w:cs="Times New Roman"/>
                <w:szCs w:val="24"/>
              </w:rPr>
            </w:pPr>
            <w:r>
              <w:rPr>
                <w:rFonts w:cs="Times New Roman"/>
                <w:szCs w:val="24"/>
              </w:rPr>
              <w:t>1700 to 2100</w:t>
            </w:r>
          </w:p>
        </w:tc>
        <w:tc>
          <w:tcPr>
            <w:tcW w:w="2227" w:type="dxa"/>
          </w:tcPr>
          <w:p w:rsidR="00383E57" w:rsidRDefault="00383E57" w:rsidP="00383E57">
            <w:pPr>
              <w:jc w:val="center"/>
              <w:rPr>
                <w:rFonts w:cs="Times New Roman"/>
                <w:szCs w:val="24"/>
              </w:rPr>
            </w:pPr>
            <w:r>
              <w:rPr>
                <w:rFonts w:cs="Times New Roman"/>
                <w:szCs w:val="24"/>
              </w:rPr>
              <w:t>Amber to yellow</w:t>
            </w:r>
          </w:p>
        </w:tc>
      </w:tr>
      <w:tr w:rsidR="00383E57" w:rsidTr="00383E57">
        <w:tc>
          <w:tcPr>
            <w:tcW w:w="2352" w:type="dxa"/>
          </w:tcPr>
          <w:p w:rsidR="00383E57" w:rsidRDefault="00383E57" w:rsidP="00383E57">
            <w:pPr>
              <w:jc w:val="center"/>
              <w:rPr>
                <w:rFonts w:cs="Times New Roman"/>
                <w:szCs w:val="24"/>
              </w:rPr>
            </w:pPr>
            <w:r>
              <w:rPr>
                <w:rFonts w:cs="Times New Roman"/>
                <w:szCs w:val="24"/>
              </w:rPr>
              <w:t>Light globe</w:t>
            </w:r>
          </w:p>
        </w:tc>
        <w:tc>
          <w:tcPr>
            <w:tcW w:w="2271" w:type="dxa"/>
          </w:tcPr>
          <w:p w:rsidR="00383E57" w:rsidRDefault="00383E57" w:rsidP="00383E57">
            <w:pPr>
              <w:jc w:val="center"/>
              <w:rPr>
                <w:rFonts w:cs="Times New Roman"/>
                <w:szCs w:val="24"/>
              </w:rPr>
            </w:pPr>
            <w:r>
              <w:rPr>
                <w:rFonts w:cs="Times New Roman"/>
                <w:szCs w:val="24"/>
              </w:rPr>
              <w:t>2400 to 3000</w:t>
            </w:r>
          </w:p>
        </w:tc>
        <w:tc>
          <w:tcPr>
            <w:tcW w:w="2227" w:type="dxa"/>
          </w:tcPr>
          <w:p w:rsidR="00383E57" w:rsidRDefault="00383E57" w:rsidP="00383E57">
            <w:pPr>
              <w:jc w:val="center"/>
              <w:rPr>
                <w:rFonts w:cs="Times New Roman"/>
                <w:szCs w:val="24"/>
              </w:rPr>
            </w:pPr>
            <w:r>
              <w:rPr>
                <w:rFonts w:cs="Times New Roman"/>
                <w:szCs w:val="24"/>
              </w:rPr>
              <w:t>Yellow to cream</w:t>
            </w:r>
          </w:p>
        </w:tc>
      </w:tr>
      <w:tr w:rsidR="00383E57" w:rsidTr="00383E57">
        <w:tc>
          <w:tcPr>
            <w:tcW w:w="2352" w:type="dxa"/>
          </w:tcPr>
          <w:p w:rsidR="00383E57" w:rsidRDefault="00383E57" w:rsidP="00383E57">
            <w:pPr>
              <w:jc w:val="center"/>
              <w:rPr>
                <w:rFonts w:cs="Times New Roman"/>
                <w:szCs w:val="24"/>
              </w:rPr>
            </w:pPr>
            <w:r>
              <w:rPr>
                <w:rFonts w:cs="Times New Roman"/>
                <w:szCs w:val="24"/>
              </w:rPr>
              <w:t>Warm white fluorescent lamp</w:t>
            </w:r>
          </w:p>
        </w:tc>
        <w:tc>
          <w:tcPr>
            <w:tcW w:w="2271" w:type="dxa"/>
          </w:tcPr>
          <w:p w:rsidR="00383E57" w:rsidRDefault="00383E57" w:rsidP="00383E57">
            <w:pPr>
              <w:jc w:val="center"/>
              <w:rPr>
                <w:rFonts w:cs="Times New Roman"/>
                <w:szCs w:val="24"/>
              </w:rPr>
            </w:pPr>
            <w:r>
              <w:rPr>
                <w:rFonts w:cs="Times New Roman"/>
                <w:szCs w:val="24"/>
              </w:rPr>
              <w:t>2700 to 3100</w:t>
            </w:r>
          </w:p>
        </w:tc>
        <w:tc>
          <w:tcPr>
            <w:tcW w:w="2227" w:type="dxa"/>
          </w:tcPr>
          <w:p w:rsidR="00383E57" w:rsidRDefault="00383E57" w:rsidP="00383E57">
            <w:pPr>
              <w:jc w:val="center"/>
              <w:rPr>
                <w:rFonts w:cs="Times New Roman"/>
                <w:szCs w:val="24"/>
              </w:rPr>
            </w:pPr>
            <w:r>
              <w:rPr>
                <w:rFonts w:cs="Times New Roman"/>
                <w:szCs w:val="24"/>
              </w:rPr>
              <w:t>Yellow to cream</w:t>
            </w:r>
          </w:p>
        </w:tc>
      </w:tr>
      <w:tr w:rsidR="00383E57" w:rsidTr="00383E57">
        <w:tc>
          <w:tcPr>
            <w:tcW w:w="2352" w:type="dxa"/>
          </w:tcPr>
          <w:p w:rsidR="00383E57" w:rsidRDefault="00383E57" w:rsidP="00383E57">
            <w:pPr>
              <w:jc w:val="center"/>
              <w:rPr>
                <w:rFonts w:cs="Times New Roman"/>
                <w:szCs w:val="24"/>
              </w:rPr>
            </w:pPr>
            <w:r>
              <w:rPr>
                <w:rFonts w:cs="Times New Roman"/>
                <w:szCs w:val="24"/>
              </w:rPr>
              <w:t>Moonlight</w:t>
            </w:r>
          </w:p>
        </w:tc>
        <w:tc>
          <w:tcPr>
            <w:tcW w:w="2271" w:type="dxa"/>
          </w:tcPr>
          <w:p w:rsidR="00383E57" w:rsidRDefault="00383E57" w:rsidP="00383E57">
            <w:pPr>
              <w:jc w:val="center"/>
              <w:rPr>
                <w:rFonts w:cs="Times New Roman"/>
                <w:szCs w:val="24"/>
              </w:rPr>
            </w:pPr>
            <w:r>
              <w:rPr>
                <w:rFonts w:cs="Times New Roman"/>
                <w:szCs w:val="24"/>
              </w:rPr>
              <w:t>4000</w:t>
            </w:r>
          </w:p>
        </w:tc>
        <w:tc>
          <w:tcPr>
            <w:tcW w:w="2227" w:type="dxa"/>
          </w:tcPr>
          <w:p w:rsidR="00383E57" w:rsidRDefault="00383E57" w:rsidP="00383E57">
            <w:pPr>
              <w:jc w:val="center"/>
              <w:rPr>
                <w:rFonts w:cs="Times New Roman"/>
                <w:szCs w:val="24"/>
              </w:rPr>
            </w:pPr>
            <w:r>
              <w:rPr>
                <w:rFonts w:cs="Times New Roman"/>
                <w:szCs w:val="24"/>
              </w:rPr>
              <w:t>Creamy-white</w:t>
            </w:r>
          </w:p>
        </w:tc>
      </w:tr>
      <w:tr w:rsidR="00383E57" w:rsidTr="00383E57">
        <w:tc>
          <w:tcPr>
            <w:tcW w:w="2352" w:type="dxa"/>
          </w:tcPr>
          <w:p w:rsidR="00383E57" w:rsidRDefault="00383E57" w:rsidP="00383E57">
            <w:pPr>
              <w:jc w:val="center"/>
              <w:rPr>
                <w:rFonts w:cs="Times New Roman"/>
                <w:szCs w:val="24"/>
              </w:rPr>
            </w:pPr>
            <w:r>
              <w:rPr>
                <w:rFonts w:cs="Times New Roman"/>
                <w:szCs w:val="24"/>
              </w:rPr>
              <w:t>White fluorescent lamp</w:t>
            </w:r>
          </w:p>
        </w:tc>
        <w:tc>
          <w:tcPr>
            <w:tcW w:w="2271" w:type="dxa"/>
          </w:tcPr>
          <w:p w:rsidR="00383E57" w:rsidRDefault="00383E57" w:rsidP="00383E57">
            <w:pPr>
              <w:jc w:val="center"/>
              <w:rPr>
                <w:rFonts w:cs="Times New Roman"/>
                <w:szCs w:val="24"/>
              </w:rPr>
            </w:pPr>
            <w:r>
              <w:rPr>
                <w:rFonts w:cs="Times New Roman"/>
                <w:szCs w:val="24"/>
              </w:rPr>
              <w:t>4000 to 5000</w:t>
            </w:r>
          </w:p>
        </w:tc>
        <w:tc>
          <w:tcPr>
            <w:tcW w:w="2227" w:type="dxa"/>
          </w:tcPr>
          <w:p w:rsidR="00383E57" w:rsidRDefault="00383E57" w:rsidP="00383E57">
            <w:pPr>
              <w:jc w:val="center"/>
              <w:rPr>
                <w:rFonts w:cs="Times New Roman"/>
                <w:szCs w:val="24"/>
              </w:rPr>
            </w:pPr>
            <w:r>
              <w:rPr>
                <w:rFonts w:cs="Times New Roman"/>
                <w:szCs w:val="24"/>
              </w:rPr>
              <w:t xml:space="preserve">Creamy-white to white </w:t>
            </w:r>
          </w:p>
        </w:tc>
      </w:tr>
      <w:tr w:rsidR="00383E57" w:rsidTr="00383E57">
        <w:tc>
          <w:tcPr>
            <w:tcW w:w="2352" w:type="dxa"/>
          </w:tcPr>
          <w:p w:rsidR="00383E57" w:rsidRDefault="00383E57" w:rsidP="00383E57">
            <w:pPr>
              <w:jc w:val="center"/>
              <w:rPr>
                <w:rFonts w:cs="Times New Roman"/>
                <w:szCs w:val="24"/>
              </w:rPr>
            </w:pPr>
            <w:r>
              <w:rPr>
                <w:rFonts w:cs="Times New Roman"/>
                <w:szCs w:val="24"/>
              </w:rPr>
              <w:t>Direct sunlight</w:t>
            </w:r>
          </w:p>
        </w:tc>
        <w:tc>
          <w:tcPr>
            <w:tcW w:w="2271" w:type="dxa"/>
          </w:tcPr>
          <w:p w:rsidR="00383E57" w:rsidRDefault="00383E57" w:rsidP="00383E57">
            <w:pPr>
              <w:jc w:val="center"/>
              <w:rPr>
                <w:rFonts w:cs="Times New Roman"/>
                <w:szCs w:val="24"/>
              </w:rPr>
            </w:pPr>
            <w:r>
              <w:rPr>
                <w:rFonts w:cs="Times New Roman"/>
                <w:szCs w:val="24"/>
              </w:rPr>
              <w:t>5500</w:t>
            </w:r>
          </w:p>
        </w:tc>
        <w:tc>
          <w:tcPr>
            <w:tcW w:w="2227" w:type="dxa"/>
          </w:tcPr>
          <w:p w:rsidR="00383E57" w:rsidRDefault="00383E57" w:rsidP="00383E57">
            <w:pPr>
              <w:jc w:val="center"/>
              <w:rPr>
                <w:rFonts w:cs="Times New Roman"/>
                <w:szCs w:val="24"/>
              </w:rPr>
            </w:pPr>
            <w:r>
              <w:rPr>
                <w:rFonts w:cs="Times New Roman"/>
                <w:szCs w:val="24"/>
              </w:rPr>
              <w:t>White</w:t>
            </w:r>
          </w:p>
        </w:tc>
      </w:tr>
      <w:tr w:rsidR="00383E57" w:rsidTr="00383E57">
        <w:tc>
          <w:tcPr>
            <w:tcW w:w="2352" w:type="dxa"/>
          </w:tcPr>
          <w:p w:rsidR="00383E57" w:rsidRDefault="00383E57" w:rsidP="00383E57">
            <w:pPr>
              <w:jc w:val="center"/>
              <w:rPr>
                <w:rFonts w:cs="Times New Roman"/>
                <w:szCs w:val="24"/>
              </w:rPr>
            </w:pPr>
            <w:r>
              <w:rPr>
                <w:rFonts w:cs="Times New Roman"/>
                <w:szCs w:val="24"/>
              </w:rPr>
              <w:t>Daylight</w:t>
            </w:r>
          </w:p>
        </w:tc>
        <w:tc>
          <w:tcPr>
            <w:tcW w:w="2271" w:type="dxa"/>
          </w:tcPr>
          <w:p w:rsidR="00383E57" w:rsidRDefault="00383E57" w:rsidP="00383E57">
            <w:pPr>
              <w:jc w:val="center"/>
              <w:rPr>
                <w:rFonts w:cs="Times New Roman"/>
                <w:szCs w:val="24"/>
              </w:rPr>
            </w:pPr>
            <w:r>
              <w:rPr>
                <w:rFonts w:cs="Times New Roman"/>
                <w:szCs w:val="24"/>
              </w:rPr>
              <w:t>6500</w:t>
            </w:r>
          </w:p>
        </w:tc>
        <w:tc>
          <w:tcPr>
            <w:tcW w:w="2227" w:type="dxa"/>
          </w:tcPr>
          <w:p w:rsidR="00383E57" w:rsidRDefault="00383E57" w:rsidP="00383E57">
            <w:pPr>
              <w:jc w:val="center"/>
              <w:rPr>
                <w:rFonts w:cs="Times New Roman"/>
                <w:szCs w:val="24"/>
              </w:rPr>
            </w:pPr>
            <w:r>
              <w:rPr>
                <w:rFonts w:cs="Times New Roman"/>
                <w:szCs w:val="24"/>
              </w:rPr>
              <w:t>Bluish-white</w:t>
            </w:r>
          </w:p>
        </w:tc>
      </w:tr>
      <w:tr w:rsidR="00383E57" w:rsidTr="00383E57">
        <w:tc>
          <w:tcPr>
            <w:tcW w:w="2352" w:type="dxa"/>
          </w:tcPr>
          <w:p w:rsidR="00383E57" w:rsidRDefault="00383E57" w:rsidP="00383E57">
            <w:pPr>
              <w:jc w:val="center"/>
              <w:rPr>
                <w:rFonts w:cs="Times New Roman"/>
                <w:szCs w:val="24"/>
              </w:rPr>
            </w:pPr>
            <w:r>
              <w:rPr>
                <w:rFonts w:cs="Times New Roman"/>
                <w:szCs w:val="24"/>
              </w:rPr>
              <w:t>Cool white fluorescent lamp, metal halide sports lamp</w:t>
            </w:r>
          </w:p>
        </w:tc>
        <w:tc>
          <w:tcPr>
            <w:tcW w:w="2271" w:type="dxa"/>
          </w:tcPr>
          <w:p w:rsidR="00383E57" w:rsidRDefault="00383E57" w:rsidP="00383E57">
            <w:pPr>
              <w:jc w:val="center"/>
              <w:rPr>
                <w:rFonts w:cs="Times New Roman"/>
                <w:szCs w:val="24"/>
              </w:rPr>
            </w:pPr>
            <w:r>
              <w:rPr>
                <w:rFonts w:cs="Times New Roman"/>
                <w:szCs w:val="24"/>
              </w:rPr>
              <w:t>5500 to 7000</w:t>
            </w:r>
          </w:p>
        </w:tc>
        <w:tc>
          <w:tcPr>
            <w:tcW w:w="2227" w:type="dxa"/>
          </w:tcPr>
          <w:p w:rsidR="00383E57" w:rsidRDefault="00383E57" w:rsidP="00383E57">
            <w:pPr>
              <w:jc w:val="center"/>
              <w:rPr>
                <w:rFonts w:cs="Times New Roman"/>
                <w:szCs w:val="24"/>
              </w:rPr>
            </w:pPr>
            <w:r>
              <w:rPr>
                <w:rFonts w:cs="Times New Roman"/>
                <w:szCs w:val="24"/>
              </w:rPr>
              <w:t>White to bluish- white</w:t>
            </w:r>
          </w:p>
        </w:tc>
      </w:tr>
      <w:tr w:rsidR="00383E57" w:rsidTr="00383E57">
        <w:tc>
          <w:tcPr>
            <w:tcW w:w="2352" w:type="dxa"/>
          </w:tcPr>
          <w:p w:rsidR="00383E57" w:rsidRDefault="00383E57" w:rsidP="00383E57">
            <w:pPr>
              <w:jc w:val="center"/>
              <w:rPr>
                <w:rFonts w:cs="Times New Roman"/>
                <w:szCs w:val="24"/>
              </w:rPr>
            </w:pPr>
            <w:r>
              <w:rPr>
                <w:rFonts w:cs="Times New Roman"/>
                <w:szCs w:val="24"/>
              </w:rPr>
              <w:t>Screens of computers tablets, telephones, TVs</w:t>
            </w:r>
          </w:p>
        </w:tc>
        <w:tc>
          <w:tcPr>
            <w:tcW w:w="2271" w:type="dxa"/>
          </w:tcPr>
          <w:p w:rsidR="00383E57" w:rsidRDefault="00383E57" w:rsidP="00383E57">
            <w:pPr>
              <w:jc w:val="center"/>
              <w:rPr>
                <w:rFonts w:cs="Times New Roman"/>
                <w:szCs w:val="24"/>
              </w:rPr>
            </w:pPr>
            <w:r>
              <w:rPr>
                <w:rFonts w:cs="Times New Roman"/>
                <w:szCs w:val="24"/>
              </w:rPr>
              <w:t>5000 to 9000</w:t>
            </w:r>
          </w:p>
        </w:tc>
        <w:tc>
          <w:tcPr>
            <w:tcW w:w="2227" w:type="dxa"/>
          </w:tcPr>
          <w:p w:rsidR="00383E57" w:rsidRDefault="00270A67" w:rsidP="00270A67">
            <w:pPr>
              <w:jc w:val="center"/>
              <w:rPr>
                <w:rFonts w:cs="Times New Roman"/>
                <w:szCs w:val="24"/>
              </w:rPr>
            </w:pPr>
            <w:r>
              <w:rPr>
                <w:rFonts w:cs="Times New Roman"/>
                <w:szCs w:val="24"/>
              </w:rPr>
              <w:t>White through b</w:t>
            </w:r>
            <w:r w:rsidR="00383E57">
              <w:rPr>
                <w:rFonts w:cs="Times New Roman"/>
                <w:szCs w:val="24"/>
              </w:rPr>
              <w:t>luish-white to blue-white</w:t>
            </w:r>
          </w:p>
        </w:tc>
      </w:tr>
      <w:tr w:rsidR="00383E57" w:rsidTr="00383E57">
        <w:tc>
          <w:tcPr>
            <w:tcW w:w="2352" w:type="dxa"/>
          </w:tcPr>
          <w:p w:rsidR="00383E57" w:rsidRDefault="00383E57" w:rsidP="00383E57">
            <w:pPr>
              <w:jc w:val="center"/>
              <w:rPr>
                <w:rFonts w:cs="Times New Roman"/>
                <w:szCs w:val="24"/>
              </w:rPr>
            </w:pPr>
            <w:r>
              <w:rPr>
                <w:rFonts w:cs="Times New Roman"/>
                <w:szCs w:val="24"/>
              </w:rPr>
              <w:t>LED phosphor lamp varieties</w:t>
            </w:r>
          </w:p>
        </w:tc>
        <w:tc>
          <w:tcPr>
            <w:tcW w:w="2271" w:type="dxa"/>
          </w:tcPr>
          <w:p w:rsidR="00383E57" w:rsidRDefault="00383E57" w:rsidP="00383E57">
            <w:pPr>
              <w:jc w:val="center"/>
              <w:rPr>
                <w:rFonts w:cs="Times New Roman"/>
                <w:szCs w:val="24"/>
              </w:rPr>
            </w:pPr>
            <w:r>
              <w:rPr>
                <w:rFonts w:cs="Times New Roman"/>
                <w:szCs w:val="24"/>
              </w:rPr>
              <w:t>1800 to 10 000</w:t>
            </w:r>
          </w:p>
        </w:tc>
        <w:tc>
          <w:tcPr>
            <w:tcW w:w="2227" w:type="dxa"/>
          </w:tcPr>
          <w:p w:rsidR="00383E57" w:rsidRDefault="00383E57" w:rsidP="00383E57">
            <w:pPr>
              <w:jc w:val="center"/>
              <w:rPr>
                <w:rFonts w:cs="Times New Roman"/>
                <w:szCs w:val="24"/>
              </w:rPr>
            </w:pPr>
            <w:r>
              <w:rPr>
                <w:rFonts w:cs="Times New Roman"/>
                <w:szCs w:val="24"/>
              </w:rPr>
              <w:t>Amber to blue-white</w:t>
            </w:r>
          </w:p>
        </w:tc>
      </w:tr>
      <w:tr w:rsidR="00383E57" w:rsidTr="00383E57">
        <w:tc>
          <w:tcPr>
            <w:tcW w:w="2352" w:type="dxa"/>
          </w:tcPr>
          <w:p w:rsidR="00383E57" w:rsidRDefault="00383E57" w:rsidP="00383E57">
            <w:pPr>
              <w:jc w:val="center"/>
              <w:rPr>
                <w:rFonts w:cs="Times New Roman"/>
                <w:szCs w:val="24"/>
              </w:rPr>
            </w:pPr>
            <w:r>
              <w:rPr>
                <w:rFonts w:cs="Times New Roman"/>
                <w:szCs w:val="24"/>
              </w:rPr>
              <w:t>Clear blue sky</w:t>
            </w:r>
          </w:p>
        </w:tc>
        <w:tc>
          <w:tcPr>
            <w:tcW w:w="2271" w:type="dxa"/>
          </w:tcPr>
          <w:p w:rsidR="00383E57" w:rsidRDefault="00383E57" w:rsidP="00383E57">
            <w:pPr>
              <w:jc w:val="center"/>
              <w:rPr>
                <w:rFonts w:cs="Times New Roman"/>
                <w:szCs w:val="24"/>
              </w:rPr>
            </w:pPr>
            <w:r>
              <w:rPr>
                <w:rFonts w:cs="Times New Roman"/>
                <w:szCs w:val="24"/>
              </w:rPr>
              <w:t>15 000 to 27 000</w:t>
            </w:r>
          </w:p>
        </w:tc>
        <w:tc>
          <w:tcPr>
            <w:tcW w:w="2227" w:type="dxa"/>
          </w:tcPr>
          <w:p w:rsidR="00383E57" w:rsidRDefault="00383E57" w:rsidP="00383E57">
            <w:pPr>
              <w:jc w:val="center"/>
              <w:rPr>
                <w:rFonts w:cs="Times New Roman"/>
                <w:szCs w:val="24"/>
              </w:rPr>
            </w:pPr>
            <w:r>
              <w:rPr>
                <w:rFonts w:cs="Times New Roman"/>
                <w:szCs w:val="24"/>
              </w:rPr>
              <w:t>Blue-white to pastel-blue</w:t>
            </w:r>
          </w:p>
        </w:tc>
      </w:tr>
    </w:tbl>
    <w:p w:rsidR="00383E57" w:rsidRDefault="00383E57" w:rsidP="007F564B"/>
    <w:p w:rsidR="00383E57" w:rsidRDefault="00383E57" w:rsidP="007F564B"/>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383E57" w:rsidRDefault="00383E57" w:rsidP="008E4A18"/>
    <w:p w:rsidR="00161876" w:rsidRDefault="00383E57" w:rsidP="008E4A18">
      <w:r w:rsidRPr="008E4A18">
        <w:t xml:space="preserve">Smartphones </w:t>
      </w:r>
      <w:r>
        <w:t xml:space="preserve">tended to be used </w:t>
      </w:r>
      <w:r w:rsidRPr="008E4A18">
        <w:t xml:space="preserve">for </w:t>
      </w:r>
      <w:r>
        <w:t xml:space="preserve">about </w:t>
      </w:r>
      <w:r w:rsidRPr="008E4A18">
        <w:t xml:space="preserve">30 min and TV for about 15 min after </w:t>
      </w:r>
      <w:r>
        <w:t>getting into bed</w:t>
      </w:r>
      <w:r w:rsidRPr="008E4A18">
        <w:t xml:space="preserve">.  </w:t>
      </w:r>
      <w:r>
        <w:t>Significant positive c</w:t>
      </w:r>
      <w:r w:rsidRPr="008E4A18">
        <w:t>orrelation</w:t>
      </w:r>
      <w:r>
        <w:t xml:space="preserve">s were found </w:t>
      </w:r>
      <w:r w:rsidRPr="008E4A18">
        <w:t>between time to fall asleep</w:t>
      </w:r>
      <w:r>
        <w:t xml:space="preserve"> (sleep latency)</w:t>
      </w:r>
      <w:r w:rsidRPr="008E4A18">
        <w:t xml:space="preserve"> and the use of TV after getting into bed, </w:t>
      </w:r>
      <w:r>
        <w:t xml:space="preserve">and </w:t>
      </w:r>
      <w:r w:rsidRPr="008E4A18">
        <w:t xml:space="preserve">using smartphones in the evening and after getting into bed. </w:t>
      </w:r>
      <w:r>
        <w:t xml:space="preserve"> U</w:t>
      </w:r>
      <w:r w:rsidRPr="008E4A18">
        <w:t>sing digital media screens in the evening and at night is associated with sleep difficulties and</w:t>
      </w:r>
      <w:r>
        <w:t>,</w:t>
      </w:r>
      <w:r w:rsidRPr="008E4A18">
        <w:t xml:space="preserve"> presumably as an outcome in the following morning, greater sleepiness </w:t>
      </w:r>
      <w:r>
        <w:t>and attention/</w:t>
      </w:r>
      <w:r w:rsidRPr="008E4A18">
        <w:t xml:space="preserve">concentration dysfunction.  Note that the factory setting of </w:t>
      </w:r>
      <w:r>
        <w:t xml:space="preserve">digital media </w:t>
      </w:r>
      <w:r w:rsidRPr="008E4A18">
        <w:t>screens appears to be in the range from 500</w:t>
      </w:r>
      <w:r>
        <w:t>0</w:t>
      </w:r>
      <w:r w:rsidRPr="008E4A18">
        <w:t xml:space="preserve"> K to 6500 K. </w:t>
      </w:r>
      <w:r>
        <w:t xml:space="preserve"> Major manufacturers of mobile phones and computers now offer ‘blue light reduction’ for their screens at night “to reduce eye strain”, which is ‘spin’ by any measure.</w:t>
      </w:r>
      <w:r>
        <w:rPr>
          <w:rStyle w:val="FootnoteReference"/>
        </w:rPr>
        <w:footnoteReference w:id="13"/>
      </w:r>
      <w:r w:rsidR="00FE70AB">
        <w:br w:type="page"/>
      </w:r>
    </w:p>
    <w:p w:rsidR="00383E57" w:rsidRPr="008E4A18" w:rsidRDefault="00383E57" w:rsidP="008E4A18"/>
    <w:p w:rsidR="0038402D" w:rsidRDefault="0038402D">
      <w:pPr>
        <w:rPr>
          <w:rFonts w:cs="Times New Roman"/>
          <w:szCs w:val="24"/>
        </w:rPr>
      </w:pPr>
      <w:r>
        <w:rPr>
          <w:rFonts w:cs="Times New Roman"/>
          <w:szCs w:val="24"/>
        </w:rPr>
        <w:t>Replacing high</w:t>
      </w:r>
      <w:r w:rsidR="00D422A2">
        <w:rPr>
          <w:rFonts w:cs="Times New Roman"/>
          <w:szCs w:val="24"/>
        </w:rPr>
        <w:t>-</w:t>
      </w:r>
      <w:r>
        <w:rPr>
          <w:rFonts w:cs="Times New Roman"/>
          <w:szCs w:val="24"/>
        </w:rPr>
        <w:t xml:space="preserve">pressure sodium street lamps </w:t>
      </w:r>
      <w:r w:rsidR="00510BA0">
        <w:rPr>
          <w:rFonts w:cs="Times New Roman"/>
          <w:szCs w:val="24"/>
        </w:rPr>
        <w:t xml:space="preserve">of about 2100 K </w:t>
      </w:r>
      <w:r>
        <w:rPr>
          <w:rFonts w:cs="Times New Roman"/>
          <w:szCs w:val="24"/>
        </w:rPr>
        <w:t xml:space="preserve">by 4000 K LEDs of similar </w:t>
      </w:r>
      <w:r w:rsidR="00EF2738">
        <w:rPr>
          <w:rFonts w:cs="Times New Roman"/>
          <w:szCs w:val="24"/>
        </w:rPr>
        <w:t xml:space="preserve">photopic </w:t>
      </w:r>
      <w:r w:rsidR="00510BA0">
        <w:rPr>
          <w:rFonts w:cs="Times New Roman"/>
          <w:szCs w:val="24"/>
        </w:rPr>
        <w:t>intensity</w:t>
      </w:r>
      <w:r>
        <w:rPr>
          <w:rFonts w:cs="Times New Roman"/>
          <w:szCs w:val="24"/>
        </w:rPr>
        <w:t xml:space="preserve"> increases </w:t>
      </w:r>
      <w:r w:rsidR="00270A67">
        <w:rPr>
          <w:rFonts w:cs="Times New Roman"/>
          <w:szCs w:val="24"/>
        </w:rPr>
        <w:t xml:space="preserve">the </w:t>
      </w:r>
      <w:r>
        <w:rPr>
          <w:rFonts w:cs="Times New Roman"/>
          <w:szCs w:val="24"/>
        </w:rPr>
        <w:t>melatonin</w:t>
      </w:r>
      <w:r w:rsidR="00736C65">
        <w:rPr>
          <w:rFonts w:cs="Times New Roman"/>
          <w:szCs w:val="24"/>
        </w:rPr>
        <w:t>-</w:t>
      </w:r>
      <w:r>
        <w:rPr>
          <w:rFonts w:cs="Times New Roman"/>
          <w:szCs w:val="24"/>
        </w:rPr>
        <w:t>suppressi</w:t>
      </w:r>
      <w:r w:rsidR="00686831">
        <w:rPr>
          <w:rFonts w:cs="Times New Roman"/>
          <w:szCs w:val="24"/>
        </w:rPr>
        <w:t xml:space="preserve">on </w:t>
      </w:r>
      <w:r w:rsidR="00270A67">
        <w:rPr>
          <w:rFonts w:cs="Times New Roman"/>
          <w:szCs w:val="24"/>
        </w:rPr>
        <w:t xml:space="preserve">signal </w:t>
      </w:r>
      <w:r w:rsidR="00E428B9">
        <w:rPr>
          <w:rFonts w:cs="Times New Roman"/>
          <w:szCs w:val="24"/>
        </w:rPr>
        <w:t xml:space="preserve">by </w:t>
      </w:r>
      <w:r>
        <w:rPr>
          <w:rFonts w:cs="Times New Roman"/>
          <w:szCs w:val="24"/>
        </w:rPr>
        <w:t xml:space="preserve">about 4 </w:t>
      </w:r>
      <w:r w:rsidR="00EF2738">
        <w:rPr>
          <w:rFonts w:cs="Times New Roman"/>
          <w:szCs w:val="24"/>
        </w:rPr>
        <w:t xml:space="preserve">to 5 </w:t>
      </w:r>
      <w:r>
        <w:rPr>
          <w:rFonts w:cs="Times New Roman"/>
          <w:szCs w:val="24"/>
        </w:rPr>
        <w:t>t</w:t>
      </w:r>
      <w:r w:rsidR="00C66CF6">
        <w:rPr>
          <w:rFonts w:cs="Times New Roman"/>
          <w:szCs w:val="24"/>
        </w:rPr>
        <w:t xml:space="preserve">imes.  The </w:t>
      </w:r>
      <w:r w:rsidR="00D576FA">
        <w:rPr>
          <w:rFonts w:cs="Times New Roman"/>
          <w:szCs w:val="24"/>
        </w:rPr>
        <w:t xml:space="preserve">operating and capital </w:t>
      </w:r>
      <w:r w:rsidR="00C66CF6">
        <w:rPr>
          <w:rFonts w:cs="Times New Roman"/>
          <w:szCs w:val="24"/>
        </w:rPr>
        <w:t xml:space="preserve">savings claimed </w:t>
      </w:r>
      <w:r w:rsidR="00383E57">
        <w:rPr>
          <w:rFonts w:cs="Times New Roman"/>
          <w:szCs w:val="24"/>
        </w:rPr>
        <w:t>for such replacements</w:t>
      </w:r>
      <w:r w:rsidR="00C66CF6">
        <w:rPr>
          <w:rFonts w:cs="Times New Roman"/>
          <w:szCs w:val="24"/>
        </w:rPr>
        <w:t xml:space="preserve"> generally do not factor in the costs associated with increased incidences of diseases such as breast and prostate cancer, let alone all the other possible diseases</w:t>
      </w:r>
      <w:r w:rsidR="00271803">
        <w:rPr>
          <w:rFonts w:cs="Times New Roman"/>
          <w:szCs w:val="24"/>
        </w:rPr>
        <w:t>, disorders</w:t>
      </w:r>
      <w:r w:rsidR="00C66CF6">
        <w:rPr>
          <w:rFonts w:cs="Times New Roman"/>
          <w:szCs w:val="24"/>
        </w:rPr>
        <w:t xml:space="preserve"> and ecological disruption</w:t>
      </w:r>
      <w:r w:rsidR="004539EC">
        <w:rPr>
          <w:rFonts w:cs="Times New Roman"/>
          <w:szCs w:val="24"/>
        </w:rPr>
        <w:t>s</w:t>
      </w:r>
      <w:r w:rsidR="00C66CF6">
        <w:rPr>
          <w:rFonts w:cs="Times New Roman"/>
          <w:szCs w:val="24"/>
        </w:rPr>
        <w:t>.</w:t>
      </w:r>
      <w:r w:rsidR="00781BB8">
        <w:rPr>
          <w:rFonts w:cs="Times New Roman"/>
          <w:szCs w:val="24"/>
        </w:rPr>
        <w:t xml:space="preserve">  The supposed savings may be </w:t>
      </w:r>
      <w:r w:rsidR="00686831">
        <w:rPr>
          <w:rFonts w:cs="Times New Roman"/>
          <w:szCs w:val="24"/>
        </w:rPr>
        <w:t xml:space="preserve">wildly </w:t>
      </w:r>
      <w:r w:rsidR="00781BB8">
        <w:rPr>
          <w:rFonts w:cs="Times New Roman"/>
          <w:szCs w:val="24"/>
        </w:rPr>
        <w:t>illusory.</w:t>
      </w:r>
    </w:p>
    <w:p w:rsidR="006D45DD" w:rsidRDefault="00D576FA">
      <w:pPr>
        <w:rPr>
          <w:rFonts w:cs="Times New Roman"/>
          <w:szCs w:val="24"/>
        </w:rPr>
      </w:pPr>
      <w:r>
        <w:rPr>
          <w:rFonts w:cs="Times New Roman"/>
          <w:szCs w:val="24"/>
        </w:rPr>
        <w:t>Australia-wide, suburban s</w:t>
      </w:r>
      <w:r w:rsidR="006D45DD">
        <w:rPr>
          <w:rFonts w:cs="Times New Roman"/>
          <w:szCs w:val="24"/>
        </w:rPr>
        <w:t>treetlight</w:t>
      </w:r>
      <w:r>
        <w:rPr>
          <w:rFonts w:cs="Times New Roman"/>
          <w:szCs w:val="24"/>
        </w:rPr>
        <w:t xml:space="preserve">s are mostly being fitted with LED </w:t>
      </w:r>
      <w:r w:rsidR="00BF27B8">
        <w:rPr>
          <w:rFonts w:cs="Times New Roman"/>
          <w:szCs w:val="24"/>
        </w:rPr>
        <w:t xml:space="preserve">lamps </w:t>
      </w:r>
      <w:r w:rsidR="006D45DD">
        <w:rPr>
          <w:rFonts w:cs="Times New Roman"/>
          <w:szCs w:val="24"/>
        </w:rPr>
        <w:t>with a CCT of 4000 K</w:t>
      </w:r>
      <w:r w:rsidR="00247F9D">
        <w:rPr>
          <w:rFonts w:cs="Times New Roman"/>
          <w:szCs w:val="24"/>
        </w:rPr>
        <w:t xml:space="preserve"> </w:t>
      </w:r>
      <w:r w:rsidR="00BF27B8">
        <w:rPr>
          <w:rFonts w:cs="Times New Roman"/>
          <w:szCs w:val="24"/>
        </w:rPr>
        <w:t>to 4200</w:t>
      </w:r>
      <w:r w:rsidR="00736C65">
        <w:rPr>
          <w:rFonts w:cs="Times New Roman"/>
          <w:szCs w:val="24"/>
        </w:rPr>
        <w:t xml:space="preserve"> </w:t>
      </w:r>
      <w:r w:rsidR="00BF27B8">
        <w:rPr>
          <w:rFonts w:cs="Times New Roman"/>
          <w:szCs w:val="24"/>
        </w:rPr>
        <w:t xml:space="preserve">K </w:t>
      </w:r>
      <w:r w:rsidR="00247F9D">
        <w:rPr>
          <w:rFonts w:cs="Times New Roman"/>
          <w:szCs w:val="24"/>
        </w:rPr>
        <w:t>instead of a much lower value</w:t>
      </w:r>
      <w:r w:rsidR="003A529F">
        <w:rPr>
          <w:rFonts w:cs="Times New Roman"/>
          <w:szCs w:val="24"/>
        </w:rPr>
        <w:t xml:space="preserve"> desirable on health grounds</w:t>
      </w:r>
      <w:r w:rsidR="006D45DD">
        <w:rPr>
          <w:rFonts w:cs="Times New Roman"/>
          <w:szCs w:val="24"/>
        </w:rPr>
        <w:t xml:space="preserve">.  This </w:t>
      </w:r>
      <w:r w:rsidR="00247F9D">
        <w:rPr>
          <w:rFonts w:cs="Times New Roman"/>
          <w:szCs w:val="24"/>
        </w:rPr>
        <w:t xml:space="preserve">is also </w:t>
      </w:r>
      <w:r w:rsidR="006D45DD">
        <w:rPr>
          <w:rFonts w:cs="Times New Roman"/>
          <w:szCs w:val="24"/>
        </w:rPr>
        <w:t xml:space="preserve">a sad illustration of how </w:t>
      </w:r>
      <w:r w:rsidR="00247F9D">
        <w:rPr>
          <w:rFonts w:cs="Times New Roman"/>
          <w:szCs w:val="24"/>
        </w:rPr>
        <w:t xml:space="preserve">some </w:t>
      </w:r>
      <w:r w:rsidR="00854E05">
        <w:rPr>
          <w:rFonts w:cs="Times New Roman"/>
          <w:szCs w:val="24"/>
        </w:rPr>
        <w:t xml:space="preserve">influential </w:t>
      </w:r>
      <w:r w:rsidR="00247F9D">
        <w:rPr>
          <w:rFonts w:cs="Times New Roman"/>
          <w:szCs w:val="24"/>
        </w:rPr>
        <w:t xml:space="preserve">members of the lighting industry are prepared to advocate </w:t>
      </w:r>
      <w:r w:rsidR="00BF27B8">
        <w:rPr>
          <w:rFonts w:cs="Times New Roman"/>
          <w:szCs w:val="24"/>
        </w:rPr>
        <w:t xml:space="preserve">such values of </w:t>
      </w:r>
      <w:r w:rsidR="00247F9D">
        <w:rPr>
          <w:rFonts w:cs="Times New Roman"/>
          <w:szCs w:val="24"/>
        </w:rPr>
        <w:t xml:space="preserve">CCT </w:t>
      </w:r>
      <w:r w:rsidR="00510BA0">
        <w:rPr>
          <w:rFonts w:cs="Times New Roman"/>
          <w:szCs w:val="24"/>
        </w:rPr>
        <w:t>for reasons such as claimed</w:t>
      </w:r>
      <w:r w:rsidR="00247F9D">
        <w:rPr>
          <w:rFonts w:cs="Times New Roman"/>
          <w:szCs w:val="24"/>
        </w:rPr>
        <w:t xml:space="preserve"> </w:t>
      </w:r>
      <w:r w:rsidR="00271803">
        <w:rPr>
          <w:rFonts w:cs="Times New Roman"/>
          <w:szCs w:val="24"/>
        </w:rPr>
        <w:t xml:space="preserve">slightly greater </w:t>
      </w:r>
      <w:r w:rsidR="00247F9D">
        <w:rPr>
          <w:rFonts w:cs="Times New Roman"/>
          <w:szCs w:val="24"/>
        </w:rPr>
        <w:t xml:space="preserve">energy </w:t>
      </w:r>
      <w:r w:rsidR="003A529F">
        <w:rPr>
          <w:rFonts w:cs="Times New Roman"/>
          <w:szCs w:val="24"/>
        </w:rPr>
        <w:t>efficacy</w:t>
      </w:r>
      <w:r w:rsidR="00247F9D">
        <w:rPr>
          <w:rFonts w:cs="Times New Roman"/>
          <w:szCs w:val="24"/>
        </w:rPr>
        <w:t xml:space="preserve"> </w:t>
      </w:r>
      <w:r w:rsidR="00510BA0">
        <w:rPr>
          <w:rFonts w:cs="Times New Roman"/>
          <w:szCs w:val="24"/>
        </w:rPr>
        <w:t xml:space="preserve">or ‘that’s the CCT of moonlight’ </w:t>
      </w:r>
      <w:r w:rsidR="00247F9D">
        <w:rPr>
          <w:rFonts w:cs="Times New Roman"/>
          <w:szCs w:val="24"/>
        </w:rPr>
        <w:t>while ignoring or discounting the published work of medical</w:t>
      </w:r>
      <w:r w:rsidR="00271803">
        <w:rPr>
          <w:rFonts w:cs="Times New Roman"/>
          <w:szCs w:val="24"/>
        </w:rPr>
        <w:t>,</w:t>
      </w:r>
      <w:r w:rsidR="00247F9D">
        <w:rPr>
          <w:rFonts w:cs="Times New Roman"/>
          <w:szCs w:val="24"/>
        </w:rPr>
        <w:t xml:space="preserve"> </w:t>
      </w:r>
      <w:r w:rsidR="00271803">
        <w:rPr>
          <w:rFonts w:cs="Times New Roman"/>
          <w:szCs w:val="24"/>
        </w:rPr>
        <w:t xml:space="preserve">biological </w:t>
      </w:r>
      <w:r w:rsidR="00247F9D">
        <w:rPr>
          <w:rFonts w:cs="Times New Roman"/>
          <w:szCs w:val="24"/>
        </w:rPr>
        <w:t xml:space="preserve">and physical scientists on the adverse health </w:t>
      </w:r>
      <w:r w:rsidR="00F64644">
        <w:rPr>
          <w:rFonts w:cs="Times New Roman"/>
          <w:szCs w:val="24"/>
        </w:rPr>
        <w:t xml:space="preserve">and environmental </w:t>
      </w:r>
      <w:r w:rsidR="00247F9D">
        <w:rPr>
          <w:rFonts w:cs="Times New Roman"/>
          <w:szCs w:val="24"/>
        </w:rPr>
        <w:t>effects of ALAN</w:t>
      </w:r>
      <w:r w:rsidR="00510BA0">
        <w:rPr>
          <w:rFonts w:cs="Times New Roman"/>
          <w:szCs w:val="24"/>
        </w:rPr>
        <w:t>, especially in the case of higher values of CCT</w:t>
      </w:r>
      <w:r w:rsidR="00247F9D">
        <w:rPr>
          <w:rFonts w:cs="Times New Roman"/>
          <w:szCs w:val="24"/>
        </w:rPr>
        <w:t>.</w:t>
      </w:r>
    </w:p>
    <w:p w:rsidR="00BC3E27" w:rsidRDefault="00BC3E27">
      <w:pPr>
        <w:rPr>
          <w:rStyle w:val="s1"/>
          <w:rFonts w:cs="Times New Roman"/>
          <w:color w:val="333333"/>
          <w:spacing w:val="3"/>
          <w:szCs w:val="24"/>
          <w:lang w:val="en-US"/>
        </w:rPr>
      </w:pPr>
      <w:r>
        <w:rPr>
          <w:rFonts w:cs="Times New Roman"/>
          <w:szCs w:val="24"/>
        </w:rPr>
        <w:t>The International Dark-Sky Association (IDA 2018</w:t>
      </w:r>
      <w:r w:rsidR="00451A4F">
        <w:rPr>
          <w:rFonts w:cs="Times New Roman"/>
          <w:szCs w:val="24"/>
        </w:rPr>
        <w:t>a</w:t>
      </w:r>
      <w:r>
        <w:rPr>
          <w:rFonts w:cs="Times New Roman"/>
          <w:szCs w:val="24"/>
        </w:rPr>
        <w:t>) currently recommends that all outdoor lighting should have a CCT of &lt;3000 K</w:t>
      </w:r>
      <w:r w:rsidRPr="00451A4F">
        <w:rPr>
          <w:rFonts w:cs="Times New Roman"/>
          <w:szCs w:val="24"/>
        </w:rPr>
        <w:t>.</w:t>
      </w:r>
      <w:r w:rsidR="00D35E83" w:rsidRPr="00451A4F">
        <w:rPr>
          <w:rFonts w:cs="Times New Roman"/>
          <w:szCs w:val="24"/>
        </w:rPr>
        <w:t xml:space="preserve">  </w:t>
      </w:r>
      <w:r w:rsidR="00451A4F" w:rsidRPr="00451A4F">
        <w:rPr>
          <w:rStyle w:val="s1"/>
          <w:rFonts w:cs="Times New Roman"/>
          <w:color w:val="333333"/>
          <w:spacing w:val="3"/>
          <w:szCs w:val="24"/>
          <w:lang w:val="en-US"/>
        </w:rPr>
        <w:t xml:space="preserve">IDA </w:t>
      </w:r>
      <w:r w:rsidR="00451A4F">
        <w:rPr>
          <w:rStyle w:val="s1"/>
          <w:rFonts w:cs="Times New Roman"/>
          <w:color w:val="333333"/>
          <w:spacing w:val="3"/>
          <w:szCs w:val="24"/>
          <w:lang w:val="en-US"/>
        </w:rPr>
        <w:t xml:space="preserve">(2018b) </w:t>
      </w:r>
      <w:r w:rsidR="00451A4F" w:rsidRPr="00451A4F">
        <w:rPr>
          <w:rStyle w:val="s1"/>
          <w:rFonts w:cs="Times New Roman"/>
          <w:color w:val="333333"/>
          <w:spacing w:val="3"/>
          <w:szCs w:val="24"/>
          <w:lang w:val="en-US"/>
        </w:rPr>
        <w:t>anticipates that as LED technology advances it is only a matter of time before 2700</w:t>
      </w:r>
      <w:r w:rsidR="00451A4F">
        <w:rPr>
          <w:rStyle w:val="s1"/>
          <w:rFonts w:cs="Times New Roman"/>
          <w:color w:val="333333"/>
          <w:spacing w:val="3"/>
          <w:szCs w:val="24"/>
          <w:lang w:val="en-US"/>
        </w:rPr>
        <w:t xml:space="preserve"> </w:t>
      </w:r>
      <w:r w:rsidR="00451A4F" w:rsidRPr="00451A4F">
        <w:rPr>
          <w:rStyle w:val="s1"/>
          <w:rFonts w:cs="Times New Roman"/>
          <w:color w:val="333333"/>
          <w:spacing w:val="3"/>
          <w:szCs w:val="24"/>
          <w:lang w:val="en-US"/>
        </w:rPr>
        <w:t>K or lower becomes the new norm.</w:t>
      </w:r>
      <w:r w:rsidR="00451A4F">
        <w:rPr>
          <w:rStyle w:val="s1"/>
          <w:rFonts w:cs="Times New Roman"/>
          <w:color w:val="333333"/>
          <w:spacing w:val="3"/>
          <w:szCs w:val="24"/>
          <w:lang w:val="en-US"/>
        </w:rPr>
        <w:t xml:space="preserve">  At least in Melbourne, </w:t>
      </w:r>
      <w:r w:rsidR="00E428B9">
        <w:rPr>
          <w:rStyle w:val="s1"/>
          <w:rFonts w:cs="Times New Roman"/>
          <w:color w:val="333333"/>
          <w:spacing w:val="3"/>
          <w:szCs w:val="24"/>
          <w:lang w:val="en-US"/>
        </w:rPr>
        <w:t xml:space="preserve">for several years </w:t>
      </w:r>
      <w:r w:rsidR="00451A4F">
        <w:rPr>
          <w:rStyle w:val="s1"/>
          <w:rFonts w:cs="Times New Roman"/>
          <w:color w:val="333333"/>
          <w:spacing w:val="3"/>
          <w:szCs w:val="24"/>
          <w:lang w:val="en-US"/>
        </w:rPr>
        <w:t xml:space="preserve">one of Australia’s </w:t>
      </w:r>
      <w:r w:rsidR="00A521D2">
        <w:rPr>
          <w:rStyle w:val="s1"/>
          <w:rFonts w:cs="Times New Roman"/>
          <w:color w:val="333333"/>
          <w:spacing w:val="3"/>
          <w:szCs w:val="24"/>
          <w:lang w:val="en-US"/>
        </w:rPr>
        <w:t xml:space="preserve">major </w:t>
      </w:r>
      <w:r w:rsidR="00451A4F">
        <w:rPr>
          <w:rStyle w:val="s1"/>
          <w:rFonts w:cs="Times New Roman"/>
          <w:color w:val="333333"/>
          <w:spacing w:val="3"/>
          <w:szCs w:val="24"/>
          <w:lang w:val="en-US"/>
        </w:rPr>
        <w:t xml:space="preserve">supermarket chains </w:t>
      </w:r>
      <w:r w:rsidR="00E428B9">
        <w:rPr>
          <w:rStyle w:val="s1"/>
          <w:rFonts w:cs="Times New Roman"/>
          <w:color w:val="333333"/>
          <w:spacing w:val="3"/>
          <w:szCs w:val="24"/>
          <w:lang w:val="en-US"/>
        </w:rPr>
        <w:t xml:space="preserve">has been </w:t>
      </w:r>
      <w:r w:rsidR="00451A4F">
        <w:rPr>
          <w:rStyle w:val="s1"/>
          <w:rFonts w:cs="Times New Roman"/>
          <w:color w:val="333333"/>
          <w:spacing w:val="3"/>
          <w:szCs w:val="24"/>
          <w:lang w:val="en-US"/>
        </w:rPr>
        <w:t>stock</w:t>
      </w:r>
      <w:r w:rsidR="00E428B9">
        <w:rPr>
          <w:rStyle w:val="s1"/>
          <w:rFonts w:cs="Times New Roman"/>
          <w:color w:val="333333"/>
          <w:spacing w:val="3"/>
          <w:szCs w:val="24"/>
          <w:lang w:val="en-US"/>
        </w:rPr>
        <w:t>ing</w:t>
      </w:r>
      <w:r w:rsidR="00451A4F">
        <w:rPr>
          <w:rStyle w:val="s1"/>
          <w:rFonts w:cs="Times New Roman"/>
          <w:color w:val="333333"/>
          <w:spacing w:val="3"/>
          <w:szCs w:val="24"/>
          <w:lang w:val="en-US"/>
        </w:rPr>
        <w:t xml:space="preserve"> 2700 K LEDs for domestic </w:t>
      </w:r>
      <w:r w:rsidR="00510BA0">
        <w:rPr>
          <w:rStyle w:val="s1"/>
          <w:rFonts w:cs="Times New Roman"/>
          <w:color w:val="333333"/>
          <w:spacing w:val="3"/>
          <w:szCs w:val="24"/>
          <w:lang w:val="en-US"/>
        </w:rPr>
        <w:t>lighting</w:t>
      </w:r>
      <w:r w:rsidR="00451A4F">
        <w:rPr>
          <w:rStyle w:val="s1"/>
          <w:rFonts w:cs="Times New Roman"/>
          <w:color w:val="333333"/>
          <w:spacing w:val="3"/>
          <w:szCs w:val="24"/>
          <w:lang w:val="en-US"/>
        </w:rPr>
        <w:t>.</w:t>
      </w:r>
      <w:r w:rsidR="00270A67">
        <w:rPr>
          <w:rStyle w:val="FootnoteReference"/>
          <w:rFonts w:cs="Times New Roman"/>
          <w:color w:val="333333"/>
          <w:spacing w:val="3"/>
          <w:szCs w:val="24"/>
          <w:lang w:val="en-US"/>
        </w:rPr>
        <w:footnoteReference w:id="14"/>
      </w:r>
      <w:r w:rsidR="00506D1A">
        <w:rPr>
          <w:rStyle w:val="s1"/>
          <w:rFonts w:cs="Times New Roman"/>
          <w:color w:val="333333"/>
          <w:spacing w:val="3"/>
          <w:szCs w:val="24"/>
          <w:lang w:val="en-US"/>
        </w:rPr>
        <w:t xml:space="preserve">  Several LED manufacturers already include LEDs with CCTs as low as 1800 K</w:t>
      </w:r>
      <w:r w:rsidR="00506D1A" w:rsidRPr="00506D1A">
        <w:rPr>
          <w:rStyle w:val="s1"/>
          <w:rFonts w:cs="Times New Roman"/>
          <w:color w:val="333333"/>
          <w:spacing w:val="3"/>
          <w:szCs w:val="24"/>
          <w:lang w:val="en-US"/>
        </w:rPr>
        <w:t xml:space="preserve"> </w:t>
      </w:r>
      <w:r w:rsidR="00506D1A">
        <w:rPr>
          <w:rStyle w:val="s1"/>
          <w:rFonts w:cs="Times New Roman"/>
          <w:color w:val="333333"/>
          <w:spacing w:val="3"/>
          <w:szCs w:val="24"/>
          <w:lang w:val="en-US"/>
        </w:rPr>
        <w:t>in their streetlighting catalogues.</w:t>
      </w:r>
    </w:p>
    <w:p w:rsidR="00530B40" w:rsidRDefault="00530B40">
      <w:pPr>
        <w:rPr>
          <w:rFonts w:cs="Times New Roman"/>
          <w:szCs w:val="24"/>
        </w:rPr>
      </w:pPr>
    </w:p>
    <w:p w:rsidR="00ED03E9" w:rsidRPr="00451A4F" w:rsidRDefault="00ED03E9">
      <w:pPr>
        <w:rPr>
          <w:rFonts w:cs="Times New Roman"/>
          <w:szCs w:val="24"/>
        </w:rPr>
      </w:pPr>
    </w:p>
    <w:p w:rsidR="0046116F" w:rsidRDefault="00056C08" w:rsidP="00A06EBA">
      <w:pPr>
        <w:pStyle w:val="Heading1"/>
      </w:pPr>
      <w:r>
        <w:t xml:space="preserve"> </w:t>
      </w:r>
      <w:bookmarkStart w:id="8" w:name="_Toc27512969"/>
      <w:r w:rsidR="002E74CF">
        <w:t xml:space="preserve">SAFETY AND SECURITY </w:t>
      </w:r>
      <w:r>
        <w:t>EFFECTS OF ALAN</w:t>
      </w:r>
      <w:bookmarkEnd w:id="8"/>
      <w:r>
        <w:t xml:space="preserve"> </w:t>
      </w:r>
    </w:p>
    <w:p w:rsidR="00806591" w:rsidRDefault="00806591" w:rsidP="005D78AC">
      <w:pPr>
        <w:rPr>
          <w:lang w:eastAsia="en-AU"/>
        </w:rPr>
      </w:pPr>
    </w:p>
    <w:p w:rsidR="00DF4EA7" w:rsidRDefault="003B2E0F" w:rsidP="005D78AC">
      <w:pPr>
        <w:rPr>
          <w:lang w:eastAsia="en-AU"/>
        </w:rPr>
      </w:pPr>
      <w:r>
        <w:rPr>
          <w:lang w:eastAsia="en-AU"/>
        </w:rPr>
        <w:t xml:space="preserve">There is </w:t>
      </w:r>
      <w:r w:rsidR="0039099A">
        <w:rPr>
          <w:lang w:eastAsia="en-AU"/>
        </w:rPr>
        <w:t xml:space="preserve">excellent evidence </w:t>
      </w:r>
      <w:r>
        <w:rPr>
          <w:lang w:eastAsia="en-AU"/>
        </w:rPr>
        <w:t xml:space="preserve">that </w:t>
      </w:r>
      <w:r w:rsidR="00DF4EA7" w:rsidRPr="007028EF">
        <w:rPr>
          <w:lang w:eastAsia="en-AU"/>
        </w:rPr>
        <w:t>as the ambient lighting increases</w:t>
      </w:r>
      <w:r w:rsidR="00DF4EA7">
        <w:rPr>
          <w:lang w:eastAsia="en-AU"/>
        </w:rPr>
        <w:t xml:space="preserve">, </w:t>
      </w:r>
      <w:r>
        <w:rPr>
          <w:lang w:eastAsia="en-AU"/>
        </w:rPr>
        <w:t>f</w:t>
      </w:r>
      <w:r w:rsidR="007028EF" w:rsidRPr="007028EF">
        <w:rPr>
          <w:lang w:eastAsia="en-AU"/>
        </w:rPr>
        <w:t xml:space="preserve">ear of crime at night tends to reduce </w:t>
      </w:r>
      <w:r w:rsidR="00DF4EA7">
        <w:rPr>
          <w:lang w:eastAsia="en-AU"/>
        </w:rPr>
        <w:t>to an asymptote dependent on location</w:t>
      </w:r>
      <w:r w:rsidR="006E42AC">
        <w:rPr>
          <w:lang w:eastAsia="en-AU"/>
        </w:rPr>
        <w:t xml:space="preserve">. </w:t>
      </w:r>
      <w:r w:rsidR="00DF4EA7">
        <w:rPr>
          <w:lang w:eastAsia="en-AU"/>
        </w:rPr>
        <w:t xml:space="preserve"> The asymptote is </w:t>
      </w:r>
      <w:r w:rsidR="00A06EBA">
        <w:rPr>
          <w:lang w:eastAsia="en-AU"/>
        </w:rPr>
        <w:t xml:space="preserve">effectively </w:t>
      </w:r>
      <w:r w:rsidR="00DF4EA7">
        <w:rPr>
          <w:lang w:eastAsia="en-AU"/>
        </w:rPr>
        <w:t>reached when the illuminance is between about 20 to 40 lux</w:t>
      </w:r>
      <w:r w:rsidR="00632F63" w:rsidRPr="00632F63">
        <w:rPr>
          <w:lang w:eastAsia="en-AU"/>
        </w:rPr>
        <w:t xml:space="preserve"> </w:t>
      </w:r>
      <w:r w:rsidR="00632F63">
        <w:rPr>
          <w:lang w:eastAsia="en-AU"/>
        </w:rPr>
        <w:t>(Boyce</w:t>
      </w:r>
      <w:r w:rsidR="00632F63">
        <w:t>, Eklund, Hamilton et al.</w:t>
      </w:r>
      <w:r w:rsidR="00632F63">
        <w:rPr>
          <w:lang w:eastAsia="en-AU"/>
        </w:rPr>
        <w:t xml:space="preserve"> 2000)</w:t>
      </w:r>
      <w:r w:rsidR="00632F63" w:rsidRPr="007028EF">
        <w:rPr>
          <w:lang w:eastAsia="en-AU"/>
        </w:rPr>
        <w:t xml:space="preserve">.  </w:t>
      </w:r>
    </w:p>
    <w:p w:rsidR="00D030FC" w:rsidRDefault="007028EF" w:rsidP="005D78AC">
      <w:pPr>
        <w:rPr>
          <w:lang w:eastAsia="en-AU"/>
        </w:rPr>
      </w:pPr>
      <w:r>
        <w:rPr>
          <w:lang w:eastAsia="en-AU"/>
        </w:rPr>
        <w:t xml:space="preserve">Prior to </w:t>
      </w:r>
      <w:r w:rsidR="004B132C">
        <w:rPr>
          <w:lang w:eastAsia="en-AU"/>
        </w:rPr>
        <w:t>the late 1980s</w:t>
      </w:r>
      <w:r w:rsidRPr="007028EF">
        <w:rPr>
          <w:lang w:eastAsia="en-AU"/>
        </w:rPr>
        <w:t xml:space="preserve">, studies generally presented no </w:t>
      </w:r>
      <w:r w:rsidR="00632F63">
        <w:rPr>
          <w:lang w:eastAsia="en-AU"/>
        </w:rPr>
        <w:t>conclusive evidence</w:t>
      </w:r>
      <w:r w:rsidRPr="007028EF">
        <w:rPr>
          <w:lang w:eastAsia="en-AU"/>
        </w:rPr>
        <w:t xml:space="preserve"> to support the use of brighter lighting to prevent actual crime, contrary to popular belief and </w:t>
      </w:r>
      <w:r w:rsidR="003B2E0F">
        <w:rPr>
          <w:lang w:eastAsia="en-AU"/>
        </w:rPr>
        <w:t xml:space="preserve">a century of </w:t>
      </w:r>
      <w:r w:rsidRPr="007028EF">
        <w:rPr>
          <w:lang w:eastAsia="en-AU"/>
        </w:rPr>
        <w:t>lighting industry propaganda</w:t>
      </w:r>
      <w:r w:rsidR="005E524F">
        <w:rPr>
          <w:lang w:eastAsia="en-AU"/>
        </w:rPr>
        <w:t xml:space="preserve"> that conf</w:t>
      </w:r>
      <w:r w:rsidR="00C80AE2">
        <w:rPr>
          <w:lang w:eastAsia="en-AU"/>
        </w:rPr>
        <w:t>lated</w:t>
      </w:r>
      <w:r w:rsidR="005E524F">
        <w:rPr>
          <w:lang w:eastAsia="en-AU"/>
        </w:rPr>
        <w:t xml:space="preserve"> the </w:t>
      </w:r>
      <w:r w:rsidR="00A06EBA">
        <w:rPr>
          <w:lang w:eastAsia="en-AU"/>
        </w:rPr>
        <w:t xml:space="preserve">roles of light in influencing </w:t>
      </w:r>
      <w:r w:rsidR="005E524F">
        <w:rPr>
          <w:lang w:eastAsia="en-AU"/>
        </w:rPr>
        <w:t>fear of crime</w:t>
      </w:r>
      <w:r w:rsidR="00C80AE2" w:rsidRPr="00C80AE2">
        <w:rPr>
          <w:lang w:eastAsia="en-AU"/>
        </w:rPr>
        <w:t xml:space="preserve"> </w:t>
      </w:r>
      <w:r w:rsidR="00C80AE2">
        <w:rPr>
          <w:lang w:eastAsia="en-AU"/>
        </w:rPr>
        <w:t>and possibly influencing actual crime</w:t>
      </w:r>
      <w:r w:rsidRPr="007028EF">
        <w:rPr>
          <w:lang w:eastAsia="en-AU"/>
        </w:rPr>
        <w:t xml:space="preserve">.  </w:t>
      </w:r>
      <w:r w:rsidR="00AC5411">
        <w:rPr>
          <w:lang w:eastAsia="en-AU"/>
        </w:rPr>
        <w:t>T</w:t>
      </w:r>
      <w:r w:rsidRPr="007028EF">
        <w:rPr>
          <w:lang w:eastAsia="en-AU"/>
        </w:rPr>
        <w:t>h</w:t>
      </w:r>
      <w:r w:rsidR="00AC5411">
        <w:rPr>
          <w:lang w:eastAsia="en-AU"/>
        </w:rPr>
        <w:t>e</w:t>
      </w:r>
      <w:r w:rsidRPr="007028EF">
        <w:rPr>
          <w:lang w:eastAsia="en-AU"/>
        </w:rPr>
        <w:t xml:space="preserve"> </w:t>
      </w:r>
      <w:r w:rsidR="00AC5411">
        <w:rPr>
          <w:lang w:eastAsia="en-AU"/>
        </w:rPr>
        <w:t xml:space="preserve">confusion was reinforced by </w:t>
      </w:r>
      <w:r w:rsidRPr="007028EF">
        <w:rPr>
          <w:lang w:eastAsia="en-AU"/>
        </w:rPr>
        <w:t>a series of publications</w:t>
      </w:r>
      <w:r w:rsidR="00037085">
        <w:rPr>
          <w:lang w:eastAsia="en-AU"/>
        </w:rPr>
        <w:t xml:space="preserve"> by Painter, Farrington and Wel</w:t>
      </w:r>
      <w:r w:rsidR="009B4E1C">
        <w:rPr>
          <w:lang w:eastAsia="en-AU"/>
        </w:rPr>
        <w:t>s</w:t>
      </w:r>
      <w:r w:rsidR="00037085">
        <w:rPr>
          <w:lang w:eastAsia="en-AU"/>
        </w:rPr>
        <w:t xml:space="preserve">h </w:t>
      </w:r>
      <w:r w:rsidR="00C80AE2">
        <w:rPr>
          <w:lang w:eastAsia="en-AU"/>
        </w:rPr>
        <w:t xml:space="preserve">in which the results </w:t>
      </w:r>
      <w:r w:rsidRPr="007028EF">
        <w:rPr>
          <w:lang w:eastAsia="en-AU"/>
        </w:rPr>
        <w:t xml:space="preserve">supported </w:t>
      </w:r>
      <w:r w:rsidR="00AC5411">
        <w:rPr>
          <w:lang w:eastAsia="en-AU"/>
        </w:rPr>
        <w:t xml:space="preserve">the popular belief </w:t>
      </w:r>
      <w:r w:rsidR="009622E2">
        <w:rPr>
          <w:lang w:eastAsia="en-AU"/>
        </w:rPr>
        <w:t xml:space="preserve">of lighting for crime prevention </w:t>
      </w:r>
      <w:r w:rsidRPr="007028EF">
        <w:rPr>
          <w:lang w:eastAsia="en-AU"/>
        </w:rPr>
        <w:t xml:space="preserve">and </w:t>
      </w:r>
      <w:r w:rsidR="00C80AE2">
        <w:rPr>
          <w:lang w:eastAsia="en-AU"/>
        </w:rPr>
        <w:t>were</w:t>
      </w:r>
      <w:r w:rsidR="00F63F70">
        <w:rPr>
          <w:lang w:eastAsia="en-AU"/>
        </w:rPr>
        <w:t xml:space="preserve"> </w:t>
      </w:r>
      <w:r w:rsidRPr="007028EF">
        <w:rPr>
          <w:lang w:eastAsia="en-AU"/>
        </w:rPr>
        <w:t xml:space="preserve">lauded by the lighting industry.  </w:t>
      </w:r>
      <w:r w:rsidR="006850CA">
        <w:rPr>
          <w:lang w:eastAsia="en-AU"/>
        </w:rPr>
        <w:t>Key aspects of t</w:t>
      </w:r>
      <w:r w:rsidRPr="007028EF">
        <w:rPr>
          <w:lang w:eastAsia="en-AU"/>
        </w:rPr>
        <w:t xml:space="preserve">hose publications have been </w:t>
      </w:r>
      <w:r w:rsidR="00243B43">
        <w:rPr>
          <w:lang w:eastAsia="en-AU"/>
        </w:rPr>
        <w:t xml:space="preserve">criticised </w:t>
      </w:r>
      <w:r w:rsidRPr="007028EF">
        <w:rPr>
          <w:lang w:eastAsia="en-AU"/>
        </w:rPr>
        <w:t xml:space="preserve">by Clark </w:t>
      </w:r>
      <w:r>
        <w:rPr>
          <w:lang w:eastAsia="en-AU"/>
        </w:rPr>
        <w:t>(2002; 2003; 2009</w:t>
      </w:r>
      <w:r w:rsidR="00674371">
        <w:rPr>
          <w:lang w:eastAsia="en-AU"/>
        </w:rPr>
        <w:t>; 2018</w:t>
      </w:r>
      <w:r>
        <w:rPr>
          <w:lang w:eastAsia="en-AU"/>
        </w:rPr>
        <w:t>)</w:t>
      </w:r>
      <w:r w:rsidR="008E2807">
        <w:rPr>
          <w:lang w:eastAsia="en-AU"/>
        </w:rPr>
        <w:t xml:space="preserve"> </w:t>
      </w:r>
      <w:r w:rsidR="009622E2">
        <w:rPr>
          <w:lang w:eastAsia="en-AU"/>
        </w:rPr>
        <w:t>mainly on the</w:t>
      </w:r>
      <w:r w:rsidR="008E2807">
        <w:rPr>
          <w:lang w:eastAsia="en-AU"/>
        </w:rPr>
        <w:t xml:space="preserve"> grounds of rationality</w:t>
      </w:r>
      <w:r w:rsidRPr="007028EF">
        <w:rPr>
          <w:lang w:eastAsia="en-AU"/>
        </w:rPr>
        <w:t xml:space="preserve"> and </w:t>
      </w:r>
      <w:r w:rsidR="008E2807">
        <w:rPr>
          <w:lang w:eastAsia="en-AU"/>
        </w:rPr>
        <w:t xml:space="preserve">by </w:t>
      </w:r>
      <w:r w:rsidRPr="007028EF">
        <w:rPr>
          <w:lang w:eastAsia="en-AU"/>
        </w:rPr>
        <w:t>Marchant (</w:t>
      </w:r>
      <w:r w:rsidR="00CE4941">
        <w:rPr>
          <w:lang w:eastAsia="en-AU"/>
        </w:rPr>
        <w:t xml:space="preserve">eg </w:t>
      </w:r>
      <w:r w:rsidR="00576DAC">
        <w:rPr>
          <w:lang w:eastAsia="en-AU"/>
        </w:rPr>
        <w:t>2004; 2005a; 2005b; 2006; 2017; 2018)</w:t>
      </w:r>
      <w:r w:rsidR="00AD646D">
        <w:rPr>
          <w:lang w:eastAsia="en-AU"/>
        </w:rPr>
        <w:t xml:space="preserve"> </w:t>
      </w:r>
      <w:r w:rsidR="008E2807">
        <w:rPr>
          <w:lang w:eastAsia="en-AU"/>
        </w:rPr>
        <w:t xml:space="preserve">on the grounds of </w:t>
      </w:r>
      <w:r w:rsidR="003B2E0F">
        <w:rPr>
          <w:lang w:eastAsia="en-AU"/>
        </w:rPr>
        <w:t xml:space="preserve">scientific method and </w:t>
      </w:r>
      <w:r w:rsidRPr="007028EF">
        <w:rPr>
          <w:lang w:eastAsia="en-AU"/>
        </w:rPr>
        <w:t>statistical analysis</w:t>
      </w:r>
      <w:r w:rsidR="00243B43">
        <w:rPr>
          <w:lang w:eastAsia="en-AU"/>
        </w:rPr>
        <w:t xml:space="preserve">.  Some of the objections by Marchant </w:t>
      </w:r>
      <w:r w:rsidR="003F093B">
        <w:rPr>
          <w:lang w:eastAsia="en-AU"/>
        </w:rPr>
        <w:t>we</w:t>
      </w:r>
      <w:r w:rsidR="00243B43">
        <w:rPr>
          <w:lang w:eastAsia="en-AU"/>
        </w:rPr>
        <w:t>re summarised and rejected by Welsh and Farrington (2008)</w:t>
      </w:r>
      <w:r w:rsidR="008E2807">
        <w:rPr>
          <w:lang w:eastAsia="en-AU"/>
        </w:rPr>
        <w:t>,</w:t>
      </w:r>
      <w:r w:rsidR="00674371">
        <w:rPr>
          <w:lang w:eastAsia="en-AU"/>
        </w:rPr>
        <w:t xml:space="preserve"> </w:t>
      </w:r>
      <w:r w:rsidR="00243B43">
        <w:rPr>
          <w:lang w:eastAsia="en-AU"/>
        </w:rPr>
        <w:t>who appear</w:t>
      </w:r>
      <w:r w:rsidR="00D030FC">
        <w:rPr>
          <w:lang w:eastAsia="en-AU"/>
        </w:rPr>
        <w:t>ed then</w:t>
      </w:r>
      <w:r w:rsidR="00243B43">
        <w:rPr>
          <w:lang w:eastAsia="en-AU"/>
        </w:rPr>
        <w:t xml:space="preserve"> to be unaware of </w:t>
      </w:r>
      <w:r w:rsidR="00674371">
        <w:rPr>
          <w:lang w:eastAsia="en-AU"/>
        </w:rPr>
        <w:t xml:space="preserve">any adverse effects of streetlighting beyond the effect of light pollution in </w:t>
      </w:r>
      <w:r w:rsidR="00D45C83">
        <w:rPr>
          <w:lang w:eastAsia="en-AU"/>
        </w:rPr>
        <w:t>making stars harder to see.</w:t>
      </w:r>
      <w:r w:rsidR="00674371">
        <w:rPr>
          <w:lang w:eastAsia="en-AU"/>
        </w:rPr>
        <w:t xml:space="preserve">  </w:t>
      </w:r>
      <w:r w:rsidR="00D030FC">
        <w:rPr>
          <w:lang w:eastAsia="en-AU"/>
        </w:rPr>
        <w:t>Accordingly, m</w:t>
      </w:r>
      <w:r w:rsidR="002F3EFC">
        <w:rPr>
          <w:lang w:eastAsia="en-AU"/>
        </w:rPr>
        <w:t xml:space="preserve">ost of </w:t>
      </w:r>
      <w:r w:rsidRPr="007028EF">
        <w:rPr>
          <w:lang w:eastAsia="en-AU"/>
        </w:rPr>
        <w:t>the lighting industry</w:t>
      </w:r>
      <w:r w:rsidR="002F3EFC">
        <w:rPr>
          <w:lang w:eastAsia="en-AU"/>
        </w:rPr>
        <w:t xml:space="preserve"> continues to </w:t>
      </w:r>
      <w:r w:rsidR="00981AC1">
        <w:rPr>
          <w:lang w:eastAsia="en-AU"/>
        </w:rPr>
        <w:t>install</w:t>
      </w:r>
      <w:r w:rsidR="000F1106">
        <w:rPr>
          <w:lang w:eastAsia="en-AU"/>
        </w:rPr>
        <w:t xml:space="preserve"> more and brighter lighting </w:t>
      </w:r>
      <w:r w:rsidR="00981AC1">
        <w:rPr>
          <w:lang w:eastAsia="en-AU"/>
        </w:rPr>
        <w:t xml:space="preserve">in the belief that this </w:t>
      </w:r>
      <w:r w:rsidR="000F1106">
        <w:rPr>
          <w:lang w:eastAsia="en-AU"/>
        </w:rPr>
        <w:t>will reduce crime</w:t>
      </w:r>
      <w:r w:rsidR="003A6E69">
        <w:rPr>
          <w:lang w:eastAsia="en-AU"/>
        </w:rPr>
        <w:t xml:space="preserve"> as well as reduce the fear of crime.</w:t>
      </w:r>
    </w:p>
    <w:p w:rsidR="003A6E69" w:rsidRDefault="003A6E69" w:rsidP="005D78AC">
      <w:pPr>
        <w:rPr>
          <w:lang w:eastAsia="en-AU"/>
        </w:rPr>
      </w:pPr>
      <w:r>
        <w:rPr>
          <w:lang w:eastAsia="en-AU"/>
        </w:rPr>
        <w:t xml:space="preserve">In discussing real-world trials and epidemiological studies on lighting and crime, it is important to be mindful of the </w:t>
      </w:r>
      <w:r w:rsidR="003C53B4">
        <w:rPr>
          <w:lang w:eastAsia="en-AU"/>
        </w:rPr>
        <w:t xml:space="preserve">difficulties and </w:t>
      </w:r>
      <w:r>
        <w:rPr>
          <w:lang w:eastAsia="en-AU"/>
        </w:rPr>
        <w:t xml:space="preserve">deficiencies </w:t>
      </w:r>
      <w:r w:rsidR="003C53B4">
        <w:rPr>
          <w:lang w:eastAsia="en-AU"/>
        </w:rPr>
        <w:t xml:space="preserve">in data collection and analysis </w:t>
      </w:r>
      <w:r>
        <w:rPr>
          <w:lang w:eastAsia="en-AU"/>
        </w:rPr>
        <w:t xml:space="preserve">that affect reliability of </w:t>
      </w:r>
      <w:r w:rsidR="003C53B4">
        <w:rPr>
          <w:lang w:eastAsia="en-AU"/>
        </w:rPr>
        <w:t>crime datasets as a function of type of crime, place and time (eg Mosher, Miethe and Phillips 200</w:t>
      </w:r>
      <w:r w:rsidR="00D1178E">
        <w:rPr>
          <w:lang w:eastAsia="en-AU"/>
        </w:rPr>
        <w:t>2</w:t>
      </w:r>
      <w:r w:rsidR="003C53B4">
        <w:rPr>
          <w:lang w:eastAsia="en-AU"/>
        </w:rPr>
        <w:t>).</w:t>
      </w:r>
      <w:r>
        <w:rPr>
          <w:lang w:eastAsia="en-AU"/>
        </w:rPr>
        <w:t xml:space="preserve"> </w:t>
      </w:r>
    </w:p>
    <w:p w:rsidR="00981AC1" w:rsidRDefault="00981AC1" w:rsidP="005D78AC">
      <w:pPr>
        <w:rPr>
          <w:lang w:eastAsia="en-AU"/>
        </w:rPr>
      </w:pPr>
    </w:p>
    <w:p w:rsidR="00A06EBA" w:rsidRDefault="002F2A8C" w:rsidP="00A06EBA">
      <w:pPr>
        <w:pStyle w:val="Heading2"/>
        <w:rPr>
          <w:lang w:eastAsia="en-AU"/>
        </w:rPr>
      </w:pPr>
      <w:bookmarkStart w:id="9" w:name="_Toc27512970"/>
      <w:r>
        <w:rPr>
          <w:lang w:eastAsia="en-AU"/>
        </w:rPr>
        <w:t>7.</w:t>
      </w:r>
      <w:r w:rsidR="00A06EBA">
        <w:rPr>
          <w:lang w:eastAsia="en-AU"/>
        </w:rPr>
        <w:t xml:space="preserve">1  </w:t>
      </w:r>
      <w:r w:rsidR="00C04D18">
        <w:rPr>
          <w:lang w:eastAsia="en-AU"/>
        </w:rPr>
        <w:t xml:space="preserve">Field Trials </w:t>
      </w:r>
      <w:r w:rsidR="00A06EBA">
        <w:rPr>
          <w:lang w:eastAsia="en-AU"/>
        </w:rPr>
        <w:t>by Painter</w:t>
      </w:r>
      <w:bookmarkEnd w:id="9"/>
    </w:p>
    <w:p w:rsidR="00C04D18" w:rsidRDefault="00C04D18" w:rsidP="00806591">
      <w:pPr>
        <w:pStyle w:val="FootnoteText"/>
        <w:rPr>
          <w:sz w:val="24"/>
          <w:szCs w:val="24"/>
          <w:lang w:eastAsia="en-AU"/>
        </w:rPr>
      </w:pPr>
    </w:p>
    <w:p w:rsidR="00806591" w:rsidRPr="00C04D18" w:rsidRDefault="00A06EBA" w:rsidP="00C04D18">
      <w:pPr>
        <w:rPr>
          <w:lang w:val="en-US"/>
        </w:rPr>
      </w:pPr>
      <w:r w:rsidRPr="00C04D18">
        <w:rPr>
          <w:lang w:eastAsia="en-AU"/>
        </w:rPr>
        <w:t xml:space="preserve">Painter </w:t>
      </w:r>
      <w:r w:rsidR="00681B77">
        <w:rPr>
          <w:lang w:eastAsia="en-AU"/>
        </w:rPr>
        <w:t>began her research with</w:t>
      </w:r>
      <w:r w:rsidRPr="00C04D18">
        <w:rPr>
          <w:lang w:eastAsia="en-AU"/>
        </w:rPr>
        <w:t xml:space="preserve"> a series of small-scale </w:t>
      </w:r>
      <w:r w:rsidR="000A3721" w:rsidRPr="00C04D18">
        <w:rPr>
          <w:lang w:eastAsia="en-AU"/>
        </w:rPr>
        <w:t xml:space="preserve">field </w:t>
      </w:r>
      <w:r w:rsidR="006C48CA" w:rsidRPr="00C04D18">
        <w:rPr>
          <w:lang w:eastAsia="en-AU"/>
        </w:rPr>
        <w:t>trials</w:t>
      </w:r>
      <w:r w:rsidRPr="00C04D18">
        <w:rPr>
          <w:lang w:eastAsia="en-AU"/>
        </w:rPr>
        <w:t xml:space="preserve"> on </w:t>
      </w:r>
      <w:r w:rsidR="006C48CA" w:rsidRPr="00C04D18">
        <w:rPr>
          <w:lang w:eastAsia="en-AU"/>
        </w:rPr>
        <w:t xml:space="preserve">outdoor </w:t>
      </w:r>
      <w:r w:rsidRPr="00C04D18">
        <w:rPr>
          <w:lang w:eastAsia="en-AU"/>
        </w:rPr>
        <w:t xml:space="preserve">lighting and crime in England.  </w:t>
      </w:r>
      <w:r w:rsidR="00B81DA0">
        <w:rPr>
          <w:lang w:eastAsia="en-AU"/>
        </w:rPr>
        <w:t>T</w:t>
      </w:r>
      <w:r w:rsidR="00C57BBA" w:rsidRPr="00C04D18">
        <w:rPr>
          <w:lang w:eastAsia="en-AU"/>
        </w:rPr>
        <w:t xml:space="preserve">he </w:t>
      </w:r>
      <w:r w:rsidRPr="00C04D18">
        <w:rPr>
          <w:lang w:eastAsia="en-AU"/>
        </w:rPr>
        <w:t>treat</w:t>
      </w:r>
      <w:r w:rsidR="00C04D18">
        <w:rPr>
          <w:lang w:eastAsia="en-AU"/>
        </w:rPr>
        <w:t>ment</w:t>
      </w:r>
      <w:r w:rsidRPr="00C04D18">
        <w:rPr>
          <w:lang w:eastAsia="en-AU"/>
        </w:rPr>
        <w:t xml:space="preserve"> area</w:t>
      </w:r>
      <w:r w:rsidR="00B455AC">
        <w:rPr>
          <w:lang w:eastAsia="en-AU"/>
        </w:rPr>
        <w:t xml:space="preserve">s </w:t>
      </w:r>
      <w:r w:rsidR="00B81DA0">
        <w:rPr>
          <w:lang w:eastAsia="en-AU"/>
        </w:rPr>
        <w:t>were</w:t>
      </w:r>
      <w:r w:rsidR="00981AC1">
        <w:rPr>
          <w:lang w:eastAsia="en-AU"/>
        </w:rPr>
        <w:t xml:space="preserve"> regarded as</w:t>
      </w:r>
      <w:r w:rsidR="00B81DA0">
        <w:rPr>
          <w:lang w:eastAsia="en-AU"/>
        </w:rPr>
        <w:t xml:space="preserve"> ‘crime prone’ </w:t>
      </w:r>
      <w:r w:rsidR="00981AC1">
        <w:rPr>
          <w:lang w:eastAsia="en-AU"/>
        </w:rPr>
        <w:t xml:space="preserve">with a tendency </w:t>
      </w:r>
      <w:r w:rsidR="00B81DA0">
        <w:rPr>
          <w:lang w:eastAsia="en-AU"/>
        </w:rPr>
        <w:t xml:space="preserve">to have </w:t>
      </w:r>
      <w:r w:rsidRPr="00C04D18">
        <w:rPr>
          <w:lang w:eastAsia="en-AU"/>
        </w:rPr>
        <w:t>a</w:t>
      </w:r>
      <w:r w:rsidR="00B81DA0">
        <w:rPr>
          <w:lang w:eastAsia="en-AU"/>
        </w:rPr>
        <w:t>n</w:t>
      </w:r>
      <w:r w:rsidR="00C57BBA" w:rsidRPr="00C04D18">
        <w:rPr>
          <w:lang w:eastAsia="en-AU"/>
        </w:rPr>
        <w:t xml:space="preserve"> initial </w:t>
      </w:r>
      <w:r w:rsidRPr="00C04D18">
        <w:rPr>
          <w:lang w:eastAsia="en-AU"/>
        </w:rPr>
        <w:t xml:space="preserve">crime rate </w:t>
      </w:r>
      <w:r w:rsidR="00B81DA0">
        <w:rPr>
          <w:lang w:eastAsia="en-AU"/>
        </w:rPr>
        <w:t xml:space="preserve">higher </w:t>
      </w:r>
      <w:r w:rsidR="00C57BBA" w:rsidRPr="00C04D18">
        <w:rPr>
          <w:lang w:eastAsia="en-AU"/>
        </w:rPr>
        <w:t xml:space="preserve">than the </w:t>
      </w:r>
      <w:r w:rsidR="00515926">
        <w:rPr>
          <w:lang w:eastAsia="en-AU"/>
        </w:rPr>
        <w:t xml:space="preserve">chosen </w:t>
      </w:r>
      <w:r w:rsidR="00C57BBA" w:rsidRPr="00C04D18">
        <w:rPr>
          <w:lang w:eastAsia="en-AU"/>
        </w:rPr>
        <w:t>control area</w:t>
      </w:r>
      <w:r w:rsidR="00E757A3">
        <w:rPr>
          <w:lang w:eastAsia="en-AU"/>
        </w:rPr>
        <w:t>.</w:t>
      </w:r>
      <w:r w:rsidR="00981AC1">
        <w:rPr>
          <w:rStyle w:val="FootnoteReference"/>
          <w:lang w:eastAsia="en-AU"/>
        </w:rPr>
        <w:footnoteReference w:id="15"/>
      </w:r>
      <w:r w:rsidR="00E757A3">
        <w:rPr>
          <w:lang w:eastAsia="en-AU"/>
        </w:rPr>
        <w:t xml:space="preserve">  S</w:t>
      </w:r>
      <w:r w:rsidR="000A3721" w:rsidRPr="00C04D18">
        <w:rPr>
          <w:lang w:eastAsia="en-AU"/>
        </w:rPr>
        <w:t xml:space="preserve">upport from a lighting industrialist </w:t>
      </w:r>
      <w:r w:rsidR="00E757A3">
        <w:rPr>
          <w:lang w:eastAsia="en-AU"/>
        </w:rPr>
        <w:t xml:space="preserve">allowed Painter to undertake </w:t>
      </w:r>
      <w:r w:rsidR="000A3721" w:rsidRPr="00C04D18">
        <w:rPr>
          <w:lang w:eastAsia="en-AU"/>
        </w:rPr>
        <w:t xml:space="preserve">larger-scale </w:t>
      </w:r>
      <w:r w:rsidR="006C48CA" w:rsidRPr="00C04D18">
        <w:rPr>
          <w:lang w:eastAsia="en-AU"/>
        </w:rPr>
        <w:t>trials</w:t>
      </w:r>
      <w:r w:rsidR="00C57BBA" w:rsidRPr="00C04D18">
        <w:rPr>
          <w:lang w:eastAsia="en-AU"/>
        </w:rPr>
        <w:t xml:space="preserve"> in Stoke-on-Trent and Dudley</w:t>
      </w:r>
      <w:r w:rsidR="001048D2">
        <w:rPr>
          <w:lang w:eastAsia="en-AU"/>
        </w:rPr>
        <w:t xml:space="preserve"> (towns in England)</w:t>
      </w:r>
      <w:r w:rsidR="000A3721" w:rsidRPr="00C04D18">
        <w:rPr>
          <w:lang w:eastAsia="en-AU"/>
        </w:rPr>
        <w:t xml:space="preserve">, which were </w:t>
      </w:r>
      <w:r w:rsidR="00C57BBA" w:rsidRPr="00C04D18">
        <w:rPr>
          <w:lang w:eastAsia="en-AU"/>
        </w:rPr>
        <w:t>reported in her PhD thesis (Painter 199</w:t>
      </w:r>
      <w:r w:rsidR="008D29EF" w:rsidRPr="00C04D18">
        <w:rPr>
          <w:lang w:eastAsia="en-AU"/>
        </w:rPr>
        <w:t>5)</w:t>
      </w:r>
      <w:r w:rsidR="0085002F" w:rsidRPr="00C04D18">
        <w:rPr>
          <w:lang w:eastAsia="en-AU"/>
        </w:rPr>
        <w:t xml:space="preserve">. </w:t>
      </w:r>
      <w:r w:rsidR="000A3721" w:rsidRPr="00C04D18">
        <w:rPr>
          <w:lang w:eastAsia="en-AU"/>
        </w:rPr>
        <w:t xml:space="preserve"> </w:t>
      </w:r>
      <w:r w:rsidR="008A49E4">
        <w:rPr>
          <w:lang w:eastAsia="en-AU"/>
        </w:rPr>
        <w:t>T</w:t>
      </w:r>
      <w:r w:rsidR="00806591" w:rsidRPr="00C04D18">
        <w:rPr>
          <w:lang w:val="en-US"/>
        </w:rPr>
        <w:t xml:space="preserve">he treatment areas in both trials </w:t>
      </w:r>
      <w:r w:rsidR="008A49E4">
        <w:rPr>
          <w:lang w:val="en-US"/>
        </w:rPr>
        <w:t xml:space="preserve">had already been selected by the local councils for relighting because </w:t>
      </w:r>
      <w:r w:rsidR="00E61E65">
        <w:rPr>
          <w:lang w:val="en-US"/>
        </w:rPr>
        <w:t>of complaints from residents about</w:t>
      </w:r>
      <w:r w:rsidR="008A49E4">
        <w:rPr>
          <w:lang w:val="en-US"/>
        </w:rPr>
        <w:t xml:space="preserve"> the </w:t>
      </w:r>
      <w:r w:rsidR="00D0299D">
        <w:rPr>
          <w:lang w:val="en-US"/>
        </w:rPr>
        <w:t>low level of</w:t>
      </w:r>
      <w:r w:rsidR="00B455AC">
        <w:rPr>
          <w:lang w:val="en-US"/>
        </w:rPr>
        <w:t xml:space="preserve"> lighting there, </w:t>
      </w:r>
      <w:r w:rsidR="00515926">
        <w:rPr>
          <w:lang w:val="en-US"/>
        </w:rPr>
        <w:t xml:space="preserve">possibly </w:t>
      </w:r>
      <w:r w:rsidR="00B455AC">
        <w:rPr>
          <w:lang w:val="en-US"/>
        </w:rPr>
        <w:t>spurred by the fear of crime</w:t>
      </w:r>
      <w:r w:rsidR="00DC069F">
        <w:rPr>
          <w:lang w:val="en-US"/>
        </w:rPr>
        <w:t>.</w:t>
      </w:r>
      <w:r w:rsidR="008A49E4">
        <w:rPr>
          <w:lang w:val="en-US"/>
        </w:rPr>
        <w:t xml:space="preserve"> </w:t>
      </w:r>
      <w:r w:rsidR="00D0299D">
        <w:rPr>
          <w:lang w:val="en-US"/>
        </w:rPr>
        <w:t xml:space="preserve"> I</w:t>
      </w:r>
      <w:r w:rsidR="00B455AC">
        <w:rPr>
          <w:lang w:val="en-US"/>
        </w:rPr>
        <w:t xml:space="preserve">n </w:t>
      </w:r>
      <w:r w:rsidR="00D6277D">
        <w:rPr>
          <w:lang w:val="en-US"/>
        </w:rPr>
        <w:t>S</w:t>
      </w:r>
      <w:r w:rsidR="00B455AC">
        <w:rPr>
          <w:lang w:val="en-US"/>
        </w:rPr>
        <w:t>toke</w:t>
      </w:r>
      <w:r w:rsidR="00E61E65">
        <w:rPr>
          <w:lang w:val="en-US"/>
        </w:rPr>
        <w:t>-on-Trent</w:t>
      </w:r>
      <w:r w:rsidR="00B455AC">
        <w:rPr>
          <w:lang w:val="en-US"/>
        </w:rPr>
        <w:t xml:space="preserve"> t</w:t>
      </w:r>
      <w:r w:rsidR="008A49E4">
        <w:rPr>
          <w:lang w:val="en-US"/>
        </w:rPr>
        <w:t xml:space="preserve">hese rates were </w:t>
      </w:r>
      <w:r w:rsidR="00806591" w:rsidRPr="00C04D18">
        <w:rPr>
          <w:lang w:val="en-US"/>
        </w:rPr>
        <w:t>significantly higher initially than in the respective control area</w:t>
      </w:r>
      <w:r w:rsidR="00D6277D">
        <w:rPr>
          <w:lang w:val="en-US"/>
        </w:rPr>
        <w:t>.</w:t>
      </w:r>
      <w:r w:rsidR="00D0299D">
        <w:rPr>
          <w:lang w:val="en-US"/>
        </w:rPr>
        <w:t xml:space="preserve">  </w:t>
      </w:r>
      <w:r w:rsidR="00D6277D">
        <w:rPr>
          <w:lang w:val="en-US"/>
        </w:rPr>
        <w:t xml:space="preserve">It would have been justifiable to </w:t>
      </w:r>
      <w:r w:rsidR="00806591" w:rsidRPr="00C04D18">
        <w:rPr>
          <w:lang w:val="en-US"/>
        </w:rPr>
        <w:t xml:space="preserve">abandon </w:t>
      </w:r>
      <w:r w:rsidR="00D6277D">
        <w:rPr>
          <w:lang w:val="en-US"/>
        </w:rPr>
        <w:t xml:space="preserve">that trial </w:t>
      </w:r>
      <w:r w:rsidR="00806591" w:rsidRPr="00C04D18">
        <w:rPr>
          <w:lang w:val="en-US"/>
        </w:rPr>
        <w:t>at the outset as inappropriate for the intended scientific analysis.</w:t>
      </w:r>
    </w:p>
    <w:p w:rsidR="00067C7C" w:rsidRDefault="0085002F" w:rsidP="00C04D18">
      <w:pPr>
        <w:rPr>
          <w:lang w:eastAsia="en-AU"/>
        </w:rPr>
      </w:pPr>
      <w:r>
        <w:rPr>
          <w:lang w:eastAsia="en-AU"/>
        </w:rPr>
        <w:t xml:space="preserve">The thesis is remarkable for </w:t>
      </w:r>
      <w:r w:rsidR="000F1106">
        <w:rPr>
          <w:lang w:eastAsia="en-AU"/>
        </w:rPr>
        <w:t>displaying</w:t>
      </w:r>
      <w:r>
        <w:rPr>
          <w:lang w:eastAsia="en-AU"/>
        </w:rPr>
        <w:t xml:space="preserve"> an extraordinary </w:t>
      </w:r>
      <w:r w:rsidR="00026963">
        <w:rPr>
          <w:lang w:eastAsia="en-AU"/>
        </w:rPr>
        <w:t xml:space="preserve">amount of enthusiasm for lighting as a means of reducing crime, hardly the dispassionate </w:t>
      </w:r>
      <w:r w:rsidR="00C04D18">
        <w:rPr>
          <w:lang w:eastAsia="en-AU"/>
        </w:rPr>
        <w:t xml:space="preserve">and even-handed </w:t>
      </w:r>
      <w:r w:rsidR="00026963">
        <w:rPr>
          <w:lang w:eastAsia="en-AU"/>
        </w:rPr>
        <w:t xml:space="preserve">approach expected in </w:t>
      </w:r>
      <w:r w:rsidR="000A3721">
        <w:rPr>
          <w:lang w:eastAsia="en-AU"/>
        </w:rPr>
        <w:t xml:space="preserve">scientific </w:t>
      </w:r>
      <w:r w:rsidR="00026963">
        <w:rPr>
          <w:lang w:eastAsia="en-AU"/>
        </w:rPr>
        <w:t>research</w:t>
      </w:r>
      <w:r w:rsidR="008A49E4">
        <w:rPr>
          <w:lang w:eastAsia="en-AU"/>
        </w:rPr>
        <w:t xml:space="preserve"> at any level</w:t>
      </w:r>
      <w:r w:rsidR="000F1106">
        <w:rPr>
          <w:lang w:eastAsia="en-AU"/>
        </w:rPr>
        <w:t>.</w:t>
      </w:r>
      <w:r>
        <w:rPr>
          <w:lang w:eastAsia="en-AU"/>
        </w:rPr>
        <w:t xml:space="preserve"> </w:t>
      </w:r>
      <w:r w:rsidR="006C48CA">
        <w:rPr>
          <w:lang w:eastAsia="en-AU"/>
        </w:rPr>
        <w:t xml:space="preserve"> </w:t>
      </w:r>
      <w:r w:rsidR="00D6277D">
        <w:rPr>
          <w:lang w:eastAsia="en-AU"/>
        </w:rPr>
        <w:t>The possibility that lighting could</w:t>
      </w:r>
      <w:r w:rsidR="00515926">
        <w:rPr>
          <w:lang w:eastAsia="en-AU"/>
        </w:rPr>
        <w:t xml:space="preserve"> do the opposite and </w:t>
      </w:r>
      <w:r w:rsidR="00D6277D">
        <w:rPr>
          <w:lang w:eastAsia="en-AU"/>
        </w:rPr>
        <w:t xml:space="preserve">increase crime is barely mentioned. </w:t>
      </w:r>
      <w:r w:rsidR="00A16538">
        <w:rPr>
          <w:lang w:eastAsia="en-AU"/>
        </w:rPr>
        <w:t xml:space="preserve"> </w:t>
      </w:r>
      <w:r w:rsidR="005F7DCE">
        <w:rPr>
          <w:lang w:eastAsia="en-AU"/>
        </w:rPr>
        <w:t>As a result</w:t>
      </w:r>
      <w:r w:rsidR="00D0299D">
        <w:rPr>
          <w:lang w:eastAsia="en-AU"/>
        </w:rPr>
        <w:t>,</w:t>
      </w:r>
      <w:r w:rsidR="005F7DCE">
        <w:rPr>
          <w:lang w:eastAsia="en-AU"/>
        </w:rPr>
        <w:t xml:space="preserve"> Painter applied one-tailed statistical tests and obtained significant positive results in circumstances where two</w:t>
      </w:r>
      <w:r w:rsidR="002B0693">
        <w:rPr>
          <w:lang w:eastAsia="en-AU"/>
        </w:rPr>
        <w:t>-</w:t>
      </w:r>
      <w:r w:rsidR="005F7DCE">
        <w:rPr>
          <w:lang w:eastAsia="en-AU"/>
        </w:rPr>
        <w:t>tailed tests were more appropriate but would have provided results</w:t>
      </w:r>
      <w:r w:rsidR="00AB61E2">
        <w:rPr>
          <w:lang w:eastAsia="en-AU"/>
        </w:rPr>
        <w:t xml:space="preserve"> of lesser or no significance</w:t>
      </w:r>
      <w:r w:rsidR="005F7DCE">
        <w:rPr>
          <w:lang w:eastAsia="en-AU"/>
        </w:rPr>
        <w:t xml:space="preserve">.  </w:t>
      </w:r>
      <w:r w:rsidR="00515926">
        <w:rPr>
          <w:lang w:eastAsia="en-AU"/>
        </w:rPr>
        <w:t>Ot</w:t>
      </w:r>
      <w:r w:rsidR="005F7DCE">
        <w:rPr>
          <w:lang w:eastAsia="en-AU"/>
        </w:rPr>
        <w:t xml:space="preserve">her breaches of scientific method </w:t>
      </w:r>
      <w:r w:rsidR="00515926">
        <w:rPr>
          <w:lang w:eastAsia="en-AU"/>
        </w:rPr>
        <w:t xml:space="preserve">occurred, </w:t>
      </w:r>
      <w:r w:rsidR="005F7DCE">
        <w:rPr>
          <w:lang w:eastAsia="en-AU"/>
        </w:rPr>
        <w:t xml:space="preserve">including </w:t>
      </w:r>
      <w:r w:rsidR="00115F25">
        <w:rPr>
          <w:lang w:eastAsia="en-AU"/>
        </w:rPr>
        <w:t xml:space="preserve">intervention in the form of </w:t>
      </w:r>
      <w:r w:rsidR="005F7DCE">
        <w:rPr>
          <w:lang w:eastAsia="en-AU"/>
        </w:rPr>
        <w:t xml:space="preserve">extra police patrols and police ‘pep talks’ about home and personal security </w:t>
      </w:r>
      <w:r w:rsidR="00D6277D">
        <w:rPr>
          <w:lang w:eastAsia="en-AU"/>
        </w:rPr>
        <w:t xml:space="preserve">favouring </w:t>
      </w:r>
      <w:r w:rsidR="005F7DCE">
        <w:rPr>
          <w:lang w:eastAsia="en-AU"/>
        </w:rPr>
        <w:t xml:space="preserve">the treated areas.  Painter attended at least some of these talks and was introduced </w:t>
      </w:r>
      <w:r w:rsidR="002B0693">
        <w:rPr>
          <w:lang w:eastAsia="en-AU"/>
        </w:rPr>
        <w:t xml:space="preserve">to residents </w:t>
      </w:r>
      <w:r w:rsidR="005F7DCE">
        <w:rPr>
          <w:lang w:eastAsia="en-AU"/>
        </w:rPr>
        <w:t>as the researcher</w:t>
      </w:r>
      <w:r w:rsidR="002B0693">
        <w:rPr>
          <w:lang w:eastAsia="en-AU"/>
        </w:rPr>
        <w:t>.</w:t>
      </w:r>
      <w:r w:rsidR="004B132C">
        <w:rPr>
          <w:lang w:eastAsia="en-AU"/>
        </w:rPr>
        <w:t xml:space="preserve"> </w:t>
      </w:r>
      <w:r w:rsidR="00D57098">
        <w:rPr>
          <w:lang w:eastAsia="en-AU"/>
        </w:rPr>
        <w:t xml:space="preserve"> </w:t>
      </w:r>
      <w:r w:rsidR="004B132C">
        <w:rPr>
          <w:lang w:eastAsia="en-AU"/>
        </w:rPr>
        <w:t xml:space="preserve">No </w:t>
      </w:r>
      <w:r w:rsidR="00D57098">
        <w:rPr>
          <w:lang w:eastAsia="en-AU"/>
        </w:rPr>
        <w:t xml:space="preserve">mention was made </w:t>
      </w:r>
      <w:r w:rsidR="004B132C">
        <w:rPr>
          <w:lang w:eastAsia="en-AU"/>
        </w:rPr>
        <w:t>of these factors as possible reasons for the apparently favourable results</w:t>
      </w:r>
      <w:r w:rsidR="00D57098">
        <w:rPr>
          <w:lang w:eastAsia="en-AU"/>
        </w:rPr>
        <w:t>.</w:t>
      </w:r>
      <w:r w:rsidR="00D57098">
        <w:rPr>
          <w:rStyle w:val="FootnoteReference"/>
          <w:lang w:eastAsia="en-AU"/>
        </w:rPr>
        <w:footnoteReference w:id="16"/>
      </w:r>
      <w:r w:rsidR="004B132C">
        <w:rPr>
          <w:lang w:eastAsia="en-AU"/>
        </w:rPr>
        <w:t xml:space="preserve"> </w:t>
      </w:r>
      <w:r w:rsidR="002B0693">
        <w:rPr>
          <w:lang w:eastAsia="en-AU"/>
        </w:rPr>
        <w:t xml:space="preserve">  </w:t>
      </w:r>
    </w:p>
    <w:p w:rsidR="00067C7C" w:rsidRDefault="00067C7C" w:rsidP="00067C7C">
      <w:pPr>
        <w:ind w:right="-154"/>
        <w:rPr>
          <w:rFonts w:cs="Times New Roman"/>
          <w:color w:val="333333"/>
          <w:szCs w:val="24"/>
        </w:rPr>
      </w:pPr>
      <w:r w:rsidRPr="00DA21A8">
        <w:rPr>
          <w:color w:val="000000" w:themeColor="text1"/>
          <w:lang w:eastAsia="en-AU"/>
        </w:rPr>
        <w:t xml:space="preserve">Not least of the problems with the Stoke-on-Trent and Dudley results is that </w:t>
      </w:r>
      <w:r w:rsidRPr="00DA21A8">
        <w:rPr>
          <w:rFonts w:cs="Times New Roman"/>
          <w:color w:val="000000" w:themeColor="text1"/>
          <w:szCs w:val="24"/>
        </w:rPr>
        <w:t xml:space="preserve">nighttime crimes did not decrease more than daytime crimes!  Instead of interpreting this as a sign that something is wrong with the overall method when </w:t>
      </w:r>
      <w:r w:rsidR="008A49E4" w:rsidRPr="00DA21A8">
        <w:rPr>
          <w:rFonts w:cs="Times New Roman"/>
          <w:color w:val="000000" w:themeColor="text1"/>
          <w:szCs w:val="24"/>
        </w:rPr>
        <w:t xml:space="preserve">daytime </w:t>
      </w:r>
      <w:r w:rsidRPr="00DA21A8">
        <w:rPr>
          <w:rFonts w:cs="Times New Roman"/>
          <w:color w:val="000000" w:themeColor="text1"/>
          <w:szCs w:val="24"/>
        </w:rPr>
        <w:t xml:space="preserve">crime is </w:t>
      </w:r>
      <w:r w:rsidR="008A49E4" w:rsidRPr="00DA21A8">
        <w:rPr>
          <w:rFonts w:cs="Times New Roman"/>
          <w:color w:val="000000" w:themeColor="text1"/>
          <w:szCs w:val="24"/>
        </w:rPr>
        <w:t xml:space="preserve">claimed to be </w:t>
      </w:r>
      <w:r w:rsidRPr="00DA21A8">
        <w:rPr>
          <w:rFonts w:cs="Times New Roman"/>
          <w:color w:val="000000" w:themeColor="text1"/>
          <w:szCs w:val="24"/>
        </w:rPr>
        <w:t xml:space="preserve">reduced by streetlights </w:t>
      </w:r>
      <w:r w:rsidR="003C3689" w:rsidRPr="00DA21A8">
        <w:rPr>
          <w:rFonts w:cs="Times New Roman"/>
          <w:color w:val="000000" w:themeColor="text1"/>
          <w:szCs w:val="24"/>
        </w:rPr>
        <w:t xml:space="preserve">that </w:t>
      </w:r>
      <w:r w:rsidR="008A49E4" w:rsidRPr="00DA21A8">
        <w:rPr>
          <w:rFonts w:cs="Times New Roman"/>
          <w:color w:val="000000" w:themeColor="text1"/>
          <w:szCs w:val="24"/>
        </w:rPr>
        <w:t xml:space="preserve">remain </w:t>
      </w:r>
      <w:r w:rsidRPr="00DA21A8">
        <w:rPr>
          <w:rFonts w:cs="Times New Roman"/>
          <w:color w:val="000000" w:themeColor="text1"/>
          <w:szCs w:val="24"/>
        </w:rPr>
        <w:t xml:space="preserve">switched off </w:t>
      </w:r>
      <w:r w:rsidR="008A49E4" w:rsidRPr="00DA21A8">
        <w:rPr>
          <w:rFonts w:cs="Times New Roman"/>
          <w:color w:val="000000" w:themeColor="text1"/>
          <w:szCs w:val="24"/>
        </w:rPr>
        <w:t xml:space="preserve">all </w:t>
      </w:r>
      <w:r w:rsidRPr="00DA21A8">
        <w:rPr>
          <w:rFonts w:cs="Times New Roman"/>
          <w:color w:val="000000" w:themeColor="text1"/>
          <w:szCs w:val="24"/>
        </w:rPr>
        <w:t xml:space="preserve">day, it was claimed that a theory focusing on the role of street lighting in increasing community pride was more plausible than a theory focusing on </w:t>
      </w:r>
      <w:r w:rsidRPr="00FB5268">
        <w:rPr>
          <w:rFonts w:cs="Times New Roman"/>
          <w:color w:val="333333"/>
          <w:szCs w:val="24"/>
        </w:rPr>
        <w:t>increased surveillance.</w:t>
      </w:r>
      <w:r w:rsidR="002D01E2">
        <w:rPr>
          <w:rFonts w:cs="Times New Roman"/>
          <w:color w:val="333333"/>
          <w:szCs w:val="24"/>
        </w:rPr>
        <w:t xml:space="preserve">  I</w:t>
      </w:r>
      <w:r w:rsidR="00A16538">
        <w:rPr>
          <w:rFonts w:cs="Times New Roman"/>
          <w:color w:val="333333"/>
          <w:szCs w:val="24"/>
        </w:rPr>
        <w:t>nstead, however, i</w:t>
      </w:r>
      <w:r w:rsidR="002D01E2">
        <w:rPr>
          <w:rFonts w:cs="Times New Roman"/>
          <w:color w:val="333333"/>
          <w:szCs w:val="24"/>
        </w:rPr>
        <w:t xml:space="preserve">t would </w:t>
      </w:r>
      <w:r w:rsidR="00E61E65">
        <w:rPr>
          <w:rFonts w:cs="Times New Roman"/>
          <w:color w:val="333333"/>
          <w:szCs w:val="24"/>
        </w:rPr>
        <w:t xml:space="preserve">appear </w:t>
      </w:r>
      <w:r w:rsidR="002D01E2">
        <w:rPr>
          <w:rFonts w:cs="Times New Roman"/>
          <w:color w:val="333333"/>
          <w:szCs w:val="24"/>
        </w:rPr>
        <w:t xml:space="preserve">more reasonable to suppose that something such as social factors were overwhelming any </w:t>
      </w:r>
      <w:r w:rsidR="0039099A">
        <w:rPr>
          <w:rFonts w:cs="Times New Roman"/>
          <w:color w:val="333333"/>
          <w:szCs w:val="24"/>
        </w:rPr>
        <w:t xml:space="preserve">apparent </w:t>
      </w:r>
      <w:r w:rsidR="002D01E2">
        <w:rPr>
          <w:rFonts w:cs="Times New Roman"/>
          <w:color w:val="333333"/>
          <w:szCs w:val="24"/>
        </w:rPr>
        <w:t>effect of light on crime.</w:t>
      </w:r>
    </w:p>
    <w:p w:rsidR="000C013A" w:rsidRDefault="00936DA0" w:rsidP="00115F25">
      <w:pPr>
        <w:ind w:right="-154"/>
        <w:rPr>
          <w:rFonts w:eastAsia="Times New Roman" w:cs="Times New Roman"/>
          <w:szCs w:val="24"/>
          <w:lang w:val="en-US"/>
        </w:rPr>
      </w:pPr>
      <w:r>
        <w:rPr>
          <w:lang w:eastAsia="en-AU"/>
        </w:rPr>
        <w:t xml:space="preserve">Painter’s thesis was passed regardless but embargoed against </w:t>
      </w:r>
      <w:r w:rsidR="00966452">
        <w:rPr>
          <w:lang w:eastAsia="en-AU"/>
        </w:rPr>
        <w:t>online</w:t>
      </w:r>
      <w:r>
        <w:rPr>
          <w:lang w:eastAsia="en-AU"/>
        </w:rPr>
        <w:t xml:space="preserve"> access for ten years at the University of Cambridge, of all places.  Meanwhile, </w:t>
      </w:r>
      <w:r w:rsidR="005F6CF3">
        <w:rPr>
          <w:lang w:eastAsia="en-AU"/>
        </w:rPr>
        <w:t>journal</w:t>
      </w:r>
      <w:r w:rsidR="00115F25">
        <w:rPr>
          <w:lang w:eastAsia="en-AU"/>
        </w:rPr>
        <w:t xml:space="preserve"> </w:t>
      </w:r>
      <w:r>
        <w:rPr>
          <w:lang w:eastAsia="en-AU"/>
        </w:rPr>
        <w:t xml:space="preserve">papers </w:t>
      </w:r>
      <w:r w:rsidR="00115F25">
        <w:rPr>
          <w:lang w:eastAsia="en-AU"/>
        </w:rPr>
        <w:t xml:space="preserve">on the Stoke-on-Trent and Dudley trials were published, </w:t>
      </w:r>
      <w:r w:rsidR="006C48CA" w:rsidRPr="006C48CA">
        <w:rPr>
          <w:rFonts w:eastAsia="Times New Roman" w:cs="Times New Roman"/>
          <w:szCs w:val="24"/>
          <w:lang w:val="en-US"/>
        </w:rPr>
        <w:t xml:space="preserve">eg Painter and Farrington </w:t>
      </w:r>
      <w:r w:rsidR="00115F25">
        <w:rPr>
          <w:rFonts w:eastAsia="Times New Roman" w:cs="Times New Roman"/>
          <w:szCs w:val="24"/>
          <w:lang w:val="en-US"/>
        </w:rPr>
        <w:t>(</w:t>
      </w:r>
      <w:r w:rsidR="006C48CA" w:rsidRPr="006C48CA">
        <w:rPr>
          <w:rFonts w:eastAsia="Times New Roman" w:cs="Times New Roman"/>
          <w:szCs w:val="24"/>
          <w:lang w:val="en-US"/>
        </w:rPr>
        <w:t>1997; 1999a</w:t>
      </w:r>
      <w:r w:rsidR="00316026">
        <w:rPr>
          <w:rFonts w:eastAsia="Times New Roman" w:cs="Times New Roman"/>
          <w:szCs w:val="24"/>
          <w:lang w:val="en-US"/>
        </w:rPr>
        <w:t>,b</w:t>
      </w:r>
      <w:r w:rsidR="005F6CF3">
        <w:rPr>
          <w:rFonts w:eastAsia="Times New Roman" w:cs="Times New Roman"/>
          <w:szCs w:val="24"/>
          <w:lang w:val="en-US"/>
        </w:rPr>
        <w:t>),</w:t>
      </w:r>
      <w:r w:rsidR="00115F25">
        <w:rPr>
          <w:rFonts w:eastAsia="Times New Roman" w:cs="Times New Roman"/>
          <w:szCs w:val="24"/>
          <w:lang w:val="en-US"/>
        </w:rPr>
        <w:t xml:space="preserve"> all exhibiting bias</w:t>
      </w:r>
      <w:r w:rsidR="006C48CA" w:rsidRPr="006C48CA">
        <w:rPr>
          <w:rFonts w:eastAsia="Times New Roman" w:cs="Times New Roman"/>
          <w:szCs w:val="24"/>
          <w:lang w:val="en-US"/>
        </w:rPr>
        <w:t xml:space="preserve"> towards the belief that lighting prevents crime.  Additional papers by Painter and Farrington (</w:t>
      </w:r>
      <w:r w:rsidR="005F6CF3">
        <w:rPr>
          <w:rFonts w:eastAsia="Times New Roman" w:cs="Times New Roman"/>
          <w:szCs w:val="24"/>
          <w:lang w:val="en-US"/>
        </w:rPr>
        <w:t>2001a,b</w:t>
      </w:r>
      <w:r w:rsidR="006C48CA" w:rsidRPr="006C48CA">
        <w:rPr>
          <w:rFonts w:eastAsia="Times New Roman" w:cs="Times New Roman"/>
          <w:szCs w:val="24"/>
          <w:lang w:val="en-US"/>
        </w:rPr>
        <w:t xml:space="preserve">) </w:t>
      </w:r>
      <w:r w:rsidR="005F6CF3">
        <w:rPr>
          <w:rFonts w:eastAsia="Times New Roman" w:cs="Times New Roman"/>
          <w:szCs w:val="24"/>
          <w:lang w:val="en-US"/>
        </w:rPr>
        <w:t xml:space="preserve">continued </w:t>
      </w:r>
      <w:r w:rsidR="006C48CA" w:rsidRPr="006C48CA">
        <w:rPr>
          <w:rFonts w:eastAsia="Times New Roman" w:cs="Times New Roman"/>
          <w:szCs w:val="24"/>
          <w:lang w:val="en-US"/>
        </w:rPr>
        <w:t>the apparent bias and they build on results that appear to be unreliable</w:t>
      </w:r>
      <w:r w:rsidR="00FB711E">
        <w:rPr>
          <w:rFonts w:eastAsia="Times New Roman" w:cs="Times New Roman"/>
          <w:szCs w:val="24"/>
          <w:lang w:val="en-US"/>
        </w:rPr>
        <w:t xml:space="preserve"> because the size of the effects claimed </w:t>
      </w:r>
      <w:r w:rsidR="00E61E65">
        <w:rPr>
          <w:rFonts w:eastAsia="Times New Roman" w:cs="Times New Roman"/>
          <w:szCs w:val="24"/>
          <w:lang w:val="en-US"/>
        </w:rPr>
        <w:t xml:space="preserve">for a given lighting change </w:t>
      </w:r>
      <w:r w:rsidR="00FB711E">
        <w:rPr>
          <w:rFonts w:eastAsia="Times New Roman" w:cs="Times New Roman"/>
          <w:szCs w:val="24"/>
          <w:lang w:val="en-US"/>
        </w:rPr>
        <w:t>is unreasonably large</w:t>
      </w:r>
      <w:r w:rsidR="006C48CA" w:rsidRPr="006C48CA">
        <w:rPr>
          <w:rFonts w:eastAsia="Times New Roman" w:cs="Times New Roman"/>
          <w:szCs w:val="24"/>
          <w:lang w:val="en-US"/>
        </w:rPr>
        <w:t>.</w:t>
      </w:r>
    </w:p>
    <w:p w:rsidR="00806591" w:rsidRDefault="00115F25" w:rsidP="00FB711E">
      <w:pPr>
        <w:rPr>
          <w:lang w:eastAsia="en-AU"/>
        </w:rPr>
      </w:pPr>
      <w:r>
        <w:rPr>
          <w:lang w:eastAsia="en-AU"/>
        </w:rPr>
        <w:t xml:space="preserve">See </w:t>
      </w:r>
      <w:r w:rsidR="00936DA0">
        <w:rPr>
          <w:lang w:eastAsia="en-AU"/>
        </w:rPr>
        <w:t xml:space="preserve">Sections 4.1, 4.2 and 4.3 in </w:t>
      </w:r>
      <w:r>
        <w:rPr>
          <w:lang w:eastAsia="en-AU"/>
        </w:rPr>
        <w:t xml:space="preserve">Clark (2002) </w:t>
      </w:r>
      <w:r w:rsidR="0074627E">
        <w:rPr>
          <w:lang w:eastAsia="en-AU"/>
        </w:rPr>
        <w:t xml:space="preserve">and Chapters 4 and 5 in Clark (2003) </w:t>
      </w:r>
      <w:r>
        <w:rPr>
          <w:lang w:eastAsia="en-AU"/>
        </w:rPr>
        <w:t xml:space="preserve">for more details. </w:t>
      </w:r>
      <w:r w:rsidR="00D0534D">
        <w:rPr>
          <w:lang w:eastAsia="en-AU"/>
        </w:rPr>
        <w:t xml:space="preserve"> A </w:t>
      </w:r>
      <w:r w:rsidR="0074627E">
        <w:rPr>
          <w:lang w:eastAsia="en-AU"/>
        </w:rPr>
        <w:t>draft of the 2002 report wa</w:t>
      </w:r>
      <w:r w:rsidR="00D0534D">
        <w:rPr>
          <w:lang w:eastAsia="en-AU"/>
        </w:rPr>
        <w:t>s sent to Farrington before</w:t>
      </w:r>
      <w:r w:rsidR="00681B77">
        <w:rPr>
          <w:lang w:eastAsia="en-AU"/>
        </w:rPr>
        <w:t xml:space="preserve"> its</w:t>
      </w:r>
      <w:r w:rsidR="00D0534D">
        <w:rPr>
          <w:lang w:eastAsia="en-AU"/>
        </w:rPr>
        <w:t xml:space="preserve"> </w:t>
      </w:r>
      <w:r w:rsidR="0074627E">
        <w:rPr>
          <w:lang w:eastAsia="en-AU"/>
        </w:rPr>
        <w:t xml:space="preserve">online publication.  He </w:t>
      </w:r>
      <w:r w:rsidR="00681B77">
        <w:rPr>
          <w:lang w:eastAsia="en-AU"/>
        </w:rPr>
        <w:t xml:space="preserve">kindly </w:t>
      </w:r>
      <w:r w:rsidR="0074627E">
        <w:rPr>
          <w:lang w:eastAsia="en-AU"/>
        </w:rPr>
        <w:t xml:space="preserve">responded </w:t>
      </w:r>
      <w:r w:rsidR="00681B77">
        <w:rPr>
          <w:lang w:eastAsia="en-AU"/>
        </w:rPr>
        <w:t xml:space="preserve">at length </w:t>
      </w:r>
      <w:r w:rsidR="0074627E">
        <w:rPr>
          <w:lang w:eastAsia="en-AU"/>
        </w:rPr>
        <w:t xml:space="preserve">with some </w:t>
      </w:r>
      <w:r w:rsidR="00681B77">
        <w:rPr>
          <w:lang w:eastAsia="en-AU"/>
        </w:rPr>
        <w:t xml:space="preserve">useful criticisms and </w:t>
      </w:r>
      <w:r w:rsidR="0074627E">
        <w:rPr>
          <w:lang w:eastAsia="en-AU"/>
        </w:rPr>
        <w:t>explanations</w:t>
      </w:r>
      <w:r w:rsidR="00681B77">
        <w:rPr>
          <w:lang w:eastAsia="en-AU"/>
        </w:rPr>
        <w:t xml:space="preserve">, </w:t>
      </w:r>
      <w:r w:rsidR="0074627E">
        <w:rPr>
          <w:lang w:eastAsia="en-AU"/>
        </w:rPr>
        <w:t>copies of relevant papers</w:t>
      </w:r>
      <w:r w:rsidR="00D0534D">
        <w:rPr>
          <w:lang w:eastAsia="en-AU"/>
        </w:rPr>
        <w:t xml:space="preserve">, </w:t>
      </w:r>
      <w:r w:rsidR="00681B77">
        <w:rPr>
          <w:lang w:eastAsia="en-AU"/>
        </w:rPr>
        <w:t xml:space="preserve">and </w:t>
      </w:r>
      <w:r w:rsidR="00D0534D">
        <w:rPr>
          <w:lang w:eastAsia="en-AU"/>
        </w:rPr>
        <w:t>agreed to inclusion of his name in the Acknowledgements</w:t>
      </w:r>
      <w:r w:rsidR="00305B76">
        <w:rPr>
          <w:lang w:eastAsia="en-AU"/>
        </w:rPr>
        <w:t xml:space="preserve">, but did not </w:t>
      </w:r>
      <w:r w:rsidR="00681B77">
        <w:rPr>
          <w:lang w:eastAsia="en-AU"/>
        </w:rPr>
        <w:t xml:space="preserve">accept that </w:t>
      </w:r>
      <w:r w:rsidR="00FB711E">
        <w:rPr>
          <w:lang w:eastAsia="en-AU"/>
        </w:rPr>
        <w:t>the Dudley and Stoke-on-Trent papers</w:t>
      </w:r>
      <w:r w:rsidR="00681B77">
        <w:rPr>
          <w:lang w:eastAsia="en-AU"/>
        </w:rPr>
        <w:t xml:space="preserve"> exhibited a pro-lighting bias.</w:t>
      </w:r>
      <w:r w:rsidR="00D0534D">
        <w:rPr>
          <w:lang w:eastAsia="en-AU"/>
        </w:rPr>
        <w:t xml:space="preserve"> </w:t>
      </w:r>
      <w:r>
        <w:rPr>
          <w:lang w:eastAsia="en-AU"/>
        </w:rPr>
        <w:t xml:space="preserve"> </w:t>
      </w:r>
    </w:p>
    <w:p w:rsidR="005D78AC" w:rsidRDefault="005D78AC" w:rsidP="00FB711E">
      <w:pPr>
        <w:rPr>
          <w:lang w:eastAsia="en-AU"/>
        </w:rPr>
      </w:pPr>
    </w:p>
    <w:p w:rsidR="005D78AC" w:rsidRDefault="002F2A8C" w:rsidP="00610348">
      <w:pPr>
        <w:pStyle w:val="Heading2"/>
      </w:pPr>
      <w:bookmarkStart w:id="10" w:name="_Toc27512971"/>
      <w:r>
        <w:t>7</w:t>
      </w:r>
      <w:r w:rsidR="005D78AC">
        <w:t xml:space="preserve">.2  The Farrington and Welsh </w:t>
      </w:r>
      <w:r w:rsidR="0098751B">
        <w:t>M</w:t>
      </w:r>
      <w:r w:rsidR="005D78AC">
        <w:t>eta-</w:t>
      </w:r>
      <w:r w:rsidR="0098751B">
        <w:t>A</w:t>
      </w:r>
      <w:r w:rsidR="005D78AC">
        <w:t>nalysis</w:t>
      </w:r>
      <w:bookmarkEnd w:id="10"/>
    </w:p>
    <w:p w:rsidR="008863D0" w:rsidRDefault="008863D0" w:rsidP="00FB711E">
      <w:pPr>
        <w:rPr>
          <w:lang w:eastAsia="en-AU"/>
        </w:rPr>
      </w:pPr>
    </w:p>
    <w:p w:rsidR="00657A02" w:rsidRDefault="001E72F3" w:rsidP="00FB711E">
      <w:pPr>
        <w:rPr>
          <w:lang w:eastAsia="en-AU"/>
        </w:rPr>
      </w:pPr>
      <w:r>
        <w:rPr>
          <w:lang w:eastAsia="en-AU"/>
        </w:rPr>
        <w:t xml:space="preserve">Meta-analysis is a </w:t>
      </w:r>
      <w:r w:rsidR="00637438">
        <w:rPr>
          <w:lang w:eastAsia="en-AU"/>
        </w:rPr>
        <w:t xml:space="preserve">powerful </w:t>
      </w:r>
      <w:r>
        <w:rPr>
          <w:lang w:eastAsia="en-AU"/>
        </w:rPr>
        <w:t xml:space="preserve">technique often used for pooling results of </w:t>
      </w:r>
      <w:r w:rsidR="00D0534D">
        <w:rPr>
          <w:lang w:eastAsia="en-AU"/>
        </w:rPr>
        <w:t xml:space="preserve">independent </w:t>
      </w:r>
      <w:r>
        <w:rPr>
          <w:lang w:eastAsia="en-AU"/>
        </w:rPr>
        <w:t xml:space="preserve">individual trials of a particular possible cause and effect.  </w:t>
      </w:r>
      <w:r w:rsidR="00657A02">
        <w:rPr>
          <w:lang w:eastAsia="en-AU"/>
        </w:rPr>
        <w:t xml:space="preserve">The numbers of </w:t>
      </w:r>
      <w:r w:rsidR="003F6C00">
        <w:rPr>
          <w:lang w:eastAsia="en-AU"/>
        </w:rPr>
        <w:t xml:space="preserve">events such as </w:t>
      </w:r>
      <w:r w:rsidR="00657A02">
        <w:rPr>
          <w:lang w:eastAsia="en-AU"/>
        </w:rPr>
        <w:t>crimes a, b</w:t>
      </w:r>
      <w:r w:rsidR="003F6C00">
        <w:rPr>
          <w:lang w:eastAsia="en-AU"/>
        </w:rPr>
        <w:t>,</w:t>
      </w:r>
      <w:r w:rsidR="00657A02">
        <w:rPr>
          <w:lang w:eastAsia="en-AU"/>
        </w:rPr>
        <w:t xml:space="preserve"> c and d observed in the experimental and control areas before and after treatment are defined by:</w:t>
      </w:r>
    </w:p>
    <w:p w:rsidR="00657A02" w:rsidRDefault="00657A02" w:rsidP="00657A02">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Before </w:t>
      </w:r>
      <w:r>
        <w:rPr>
          <w:rFonts w:cs="Times New Roman"/>
          <w:szCs w:val="24"/>
        </w:rPr>
        <w:tab/>
      </w:r>
      <w:r>
        <w:rPr>
          <w:rFonts w:cs="Times New Roman"/>
          <w:szCs w:val="24"/>
        </w:rPr>
        <w:tab/>
        <w:t>After</w:t>
      </w:r>
    </w:p>
    <w:p w:rsidR="00657A02" w:rsidRDefault="00657A02" w:rsidP="00657A02">
      <w:pPr>
        <w:autoSpaceDE w:val="0"/>
        <w:autoSpaceDN w:val="0"/>
        <w:adjustRightInd w:val="0"/>
        <w:spacing w:after="0" w:line="240" w:lineRule="auto"/>
        <w:rPr>
          <w:rFonts w:cs="Times New Roman"/>
          <w:szCs w:val="24"/>
        </w:rPr>
      </w:pPr>
    </w:p>
    <w:p w:rsidR="00657A02" w:rsidRDefault="00657A02" w:rsidP="00657A02">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t xml:space="preserve">Experimental </w:t>
      </w:r>
      <w:r>
        <w:rPr>
          <w:rFonts w:cs="Times New Roman"/>
          <w:szCs w:val="24"/>
        </w:rPr>
        <w:tab/>
        <w:t xml:space="preserve">    a </w:t>
      </w:r>
      <w:r>
        <w:rPr>
          <w:rFonts w:cs="Times New Roman"/>
          <w:szCs w:val="24"/>
        </w:rPr>
        <w:tab/>
      </w:r>
      <w:r>
        <w:rPr>
          <w:rFonts w:cs="Times New Roman"/>
          <w:szCs w:val="24"/>
        </w:rPr>
        <w:tab/>
        <w:t xml:space="preserve">   b</w:t>
      </w:r>
    </w:p>
    <w:p w:rsidR="00657A02" w:rsidRDefault="00657A02" w:rsidP="00657A02">
      <w:pPr>
        <w:autoSpaceDE w:val="0"/>
        <w:autoSpaceDN w:val="0"/>
        <w:adjustRightInd w:val="0"/>
        <w:spacing w:after="0" w:line="240" w:lineRule="auto"/>
        <w:rPr>
          <w:rFonts w:cs="Times New Roman"/>
          <w:szCs w:val="24"/>
        </w:rPr>
      </w:pPr>
    </w:p>
    <w:p w:rsidR="00657A02" w:rsidRDefault="00657A02" w:rsidP="00657A02">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t xml:space="preserve">Control </w:t>
      </w:r>
      <w:r>
        <w:rPr>
          <w:rFonts w:cs="Times New Roman"/>
          <w:szCs w:val="24"/>
        </w:rPr>
        <w:tab/>
        <w:t xml:space="preserve">    c</w:t>
      </w:r>
      <w:r>
        <w:rPr>
          <w:rFonts w:cs="Times New Roman"/>
          <w:szCs w:val="24"/>
        </w:rPr>
        <w:tab/>
      </w:r>
      <w:r>
        <w:rPr>
          <w:rFonts w:cs="Times New Roman"/>
          <w:szCs w:val="24"/>
        </w:rPr>
        <w:tab/>
        <w:t xml:space="preserve">   d</w:t>
      </w:r>
    </w:p>
    <w:p w:rsidR="00657A02" w:rsidRDefault="00657A02" w:rsidP="00657A02">
      <w:pPr>
        <w:rPr>
          <w:rFonts w:cs="Times New Roman"/>
          <w:szCs w:val="24"/>
        </w:rPr>
      </w:pPr>
    </w:p>
    <w:p w:rsidR="00657A02" w:rsidRDefault="00657A02" w:rsidP="00657A02">
      <w:pPr>
        <w:rPr>
          <w:rFonts w:cs="Times New Roman"/>
          <w:szCs w:val="24"/>
        </w:rPr>
      </w:pPr>
      <w:r>
        <w:rPr>
          <w:rFonts w:cs="Times New Roman"/>
          <w:szCs w:val="24"/>
        </w:rPr>
        <w:t>A common basis for comparison</w:t>
      </w:r>
      <w:r w:rsidR="003F6C00">
        <w:rPr>
          <w:rFonts w:cs="Times New Roman"/>
          <w:szCs w:val="24"/>
        </w:rPr>
        <w:t>s</w:t>
      </w:r>
      <w:r>
        <w:rPr>
          <w:rFonts w:cs="Times New Roman"/>
          <w:szCs w:val="24"/>
        </w:rPr>
        <w:t xml:space="preserve"> between experiments is given by a Relative Effects Size</w:t>
      </w:r>
      <w:r w:rsidR="00DA21A8">
        <w:rPr>
          <w:rFonts w:cs="Times New Roman"/>
          <w:szCs w:val="24"/>
        </w:rPr>
        <w:t>:</w:t>
      </w:r>
      <w:r>
        <w:rPr>
          <w:rFonts w:cs="Times New Roman"/>
          <w:szCs w:val="24"/>
        </w:rPr>
        <w:t xml:space="preserve"> </w:t>
      </w:r>
      <w:r w:rsidR="00DA21A8">
        <w:rPr>
          <w:rStyle w:val="FootnoteReference"/>
          <w:rFonts w:cs="Times New Roman"/>
          <w:szCs w:val="24"/>
        </w:rPr>
        <w:footnoteReference w:id="17"/>
      </w:r>
      <w:r w:rsidR="003F6C00">
        <w:rPr>
          <w:rFonts w:cs="Times New Roman"/>
          <w:szCs w:val="24"/>
        </w:rPr>
        <w:tab/>
      </w:r>
      <w:r w:rsidR="003F6C00">
        <w:rPr>
          <w:rFonts w:cs="Times New Roman"/>
          <w:szCs w:val="24"/>
        </w:rPr>
        <w:tab/>
      </w:r>
      <w:r w:rsidR="003F6C00">
        <w:rPr>
          <w:rFonts w:cs="Times New Roman"/>
          <w:szCs w:val="24"/>
        </w:rPr>
        <w:tab/>
      </w:r>
      <w:r w:rsidR="003F6C00">
        <w:rPr>
          <w:rFonts w:cs="Times New Roman"/>
          <w:szCs w:val="24"/>
        </w:rPr>
        <w:tab/>
      </w:r>
      <w:r w:rsidR="003F6C00">
        <w:rPr>
          <w:rFonts w:cs="Times New Roman"/>
          <w:szCs w:val="24"/>
        </w:rPr>
        <w:tab/>
      </w:r>
      <w:r>
        <w:rPr>
          <w:rFonts w:cs="Times New Roman"/>
          <w:szCs w:val="24"/>
        </w:rPr>
        <w:t>RES  =  a*d/b*c</w:t>
      </w:r>
    </w:p>
    <w:p w:rsidR="001E72F3" w:rsidRPr="001048D2" w:rsidRDefault="003F6C00" w:rsidP="00892941">
      <w:pPr>
        <w:rPr>
          <w:rFonts w:cs="Times New Roman"/>
          <w:szCs w:val="24"/>
          <w:lang w:eastAsia="en-AU"/>
        </w:rPr>
      </w:pPr>
      <w:r w:rsidRPr="001048D2">
        <w:rPr>
          <w:rFonts w:cs="Times New Roman"/>
          <w:szCs w:val="24"/>
          <w:lang w:eastAsia="en-AU"/>
        </w:rPr>
        <w:t xml:space="preserve">The RES </w:t>
      </w:r>
      <w:r w:rsidR="001E72F3" w:rsidRPr="001048D2">
        <w:rPr>
          <w:rFonts w:cs="Times New Roman"/>
          <w:szCs w:val="24"/>
        </w:rPr>
        <w:t>represents the proportional change in crime in the control area compared with</w:t>
      </w:r>
      <w:r w:rsidR="001048D2" w:rsidRPr="001048D2">
        <w:rPr>
          <w:rFonts w:cs="Times New Roman"/>
          <w:szCs w:val="24"/>
        </w:rPr>
        <w:t xml:space="preserve"> that in</w:t>
      </w:r>
      <w:r w:rsidR="001E72F3" w:rsidRPr="001048D2">
        <w:rPr>
          <w:rFonts w:cs="Times New Roman"/>
          <w:szCs w:val="24"/>
        </w:rPr>
        <w:t xml:space="preserve"> the treatment area.</w:t>
      </w:r>
      <w:r w:rsidR="00637438" w:rsidRPr="001048D2">
        <w:rPr>
          <w:rFonts w:cs="Times New Roman"/>
          <w:szCs w:val="24"/>
        </w:rPr>
        <w:t xml:space="preserve"> </w:t>
      </w:r>
      <w:r w:rsidR="001E72F3" w:rsidRPr="001048D2">
        <w:rPr>
          <w:rFonts w:cs="Times New Roman"/>
          <w:szCs w:val="24"/>
        </w:rPr>
        <w:t xml:space="preserve"> It allows for extraneous influences that affect the crime levels in the experimental and control areas equally during either the ‘before’ or ‘after’ periods or both.  An </w:t>
      </w:r>
      <w:r w:rsidR="00892941" w:rsidRPr="001048D2">
        <w:rPr>
          <w:rFonts w:cs="Times New Roman"/>
          <w:szCs w:val="24"/>
        </w:rPr>
        <w:t>RES</w:t>
      </w:r>
      <w:r w:rsidR="001E72F3" w:rsidRPr="001048D2">
        <w:rPr>
          <w:rFonts w:cs="Times New Roman"/>
          <w:szCs w:val="24"/>
        </w:rPr>
        <w:t xml:space="preserve"> of 1 means that the intervention had no net effect </w:t>
      </w:r>
      <w:r w:rsidR="001048D2" w:rsidRPr="001048D2">
        <w:rPr>
          <w:rFonts w:cs="Times New Roman"/>
          <w:szCs w:val="24"/>
        </w:rPr>
        <w:t xml:space="preserve">either way </w:t>
      </w:r>
      <w:r w:rsidR="001E72F3" w:rsidRPr="001048D2">
        <w:rPr>
          <w:rFonts w:cs="Times New Roman"/>
          <w:szCs w:val="24"/>
        </w:rPr>
        <w:t>on crime.  A greater value represents a beneficial result of more lighting, and less than 1 indicates a counterproductive effect.</w:t>
      </w:r>
      <w:r w:rsidR="008863D0" w:rsidRPr="001048D2">
        <w:rPr>
          <w:rFonts w:cs="Times New Roman"/>
          <w:szCs w:val="24"/>
        </w:rPr>
        <w:t xml:space="preserve">  The process tends to reduce the uncertainty caused by random effects in individual trials but it</w:t>
      </w:r>
      <w:r w:rsidR="00453928" w:rsidRPr="001048D2">
        <w:rPr>
          <w:rFonts w:cs="Times New Roman"/>
          <w:szCs w:val="24"/>
        </w:rPr>
        <w:t xml:space="preserve"> is also </w:t>
      </w:r>
      <w:r w:rsidRPr="001048D2">
        <w:rPr>
          <w:rFonts w:cs="Times New Roman"/>
          <w:szCs w:val="24"/>
        </w:rPr>
        <w:t xml:space="preserve">has the shortcoming that it </w:t>
      </w:r>
      <w:r w:rsidR="00DA21A8" w:rsidRPr="001048D2">
        <w:rPr>
          <w:rFonts w:cs="Times New Roman"/>
          <w:szCs w:val="24"/>
        </w:rPr>
        <w:t xml:space="preserve">is </w:t>
      </w:r>
      <w:r w:rsidR="00453928" w:rsidRPr="001048D2">
        <w:rPr>
          <w:rFonts w:cs="Times New Roman"/>
          <w:szCs w:val="24"/>
        </w:rPr>
        <w:t xml:space="preserve">highly effective at </w:t>
      </w:r>
      <w:r w:rsidR="008863D0" w:rsidRPr="001048D2">
        <w:rPr>
          <w:rFonts w:cs="Times New Roman"/>
          <w:szCs w:val="24"/>
        </w:rPr>
        <w:t>propagat</w:t>
      </w:r>
      <w:r w:rsidR="00453928" w:rsidRPr="001048D2">
        <w:rPr>
          <w:rFonts w:cs="Times New Roman"/>
          <w:szCs w:val="24"/>
        </w:rPr>
        <w:t>ing</w:t>
      </w:r>
      <w:r w:rsidR="008863D0" w:rsidRPr="001048D2">
        <w:rPr>
          <w:rFonts w:cs="Times New Roman"/>
          <w:szCs w:val="24"/>
        </w:rPr>
        <w:t xml:space="preserve"> systematic error (bias) common to more </w:t>
      </w:r>
      <w:r w:rsidR="00637438" w:rsidRPr="001048D2">
        <w:rPr>
          <w:rFonts w:cs="Times New Roman"/>
          <w:szCs w:val="24"/>
        </w:rPr>
        <w:t xml:space="preserve">two or more </w:t>
      </w:r>
      <w:r w:rsidR="008863D0" w:rsidRPr="001048D2">
        <w:rPr>
          <w:rFonts w:cs="Times New Roman"/>
          <w:szCs w:val="24"/>
        </w:rPr>
        <w:t>trial</w:t>
      </w:r>
      <w:r w:rsidR="00637438" w:rsidRPr="001048D2">
        <w:rPr>
          <w:rFonts w:cs="Times New Roman"/>
          <w:szCs w:val="24"/>
        </w:rPr>
        <w:t>s</w:t>
      </w:r>
      <w:r w:rsidR="008863D0" w:rsidRPr="001048D2">
        <w:rPr>
          <w:rFonts w:cs="Times New Roman"/>
          <w:szCs w:val="24"/>
        </w:rPr>
        <w:t>.</w:t>
      </w:r>
    </w:p>
    <w:p w:rsidR="00A35CC3" w:rsidRDefault="00453928" w:rsidP="00FB711E">
      <w:pPr>
        <w:rPr>
          <w:rFonts w:ascii="TimesNewRoman" w:hAnsi="TimesNewRoman" w:cs="TimesNewRoman"/>
          <w:sz w:val="23"/>
          <w:szCs w:val="23"/>
        </w:rPr>
      </w:pPr>
      <w:r>
        <w:rPr>
          <w:lang w:eastAsia="en-AU"/>
        </w:rPr>
        <w:t>In order to collect data for a meta</w:t>
      </w:r>
      <w:r w:rsidR="00346614">
        <w:rPr>
          <w:lang w:eastAsia="en-AU"/>
        </w:rPr>
        <w:t>-</w:t>
      </w:r>
      <w:r>
        <w:rPr>
          <w:lang w:eastAsia="en-AU"/>
        </w:rPr>
        <w:t>analysis</w:t>
      </w:r>
      <w:r w:rsidR="00346614">
        <w:rPr>
          <w:lang w:eastAsia="en-AU"/>
        </w:rPr>
        <w:t xml:space="preserve">, </w:t>
      </w:r>
      <w:r w:rsidR="005D78AC">
        <w:rPr>
          <w:lang w:eastAsia="en-AU"/>
        </w:rPr>
        <w:t>Farrington and Welsh (</w:t>
      </w:r>
      <w:r w:rsidR="005C4E71">
        <w:rPr>
          <w:lang w:eastAsia="en-AU"/>
        </w:rPr>
        <w:t>2000;</w:t>
      </w:r>
      <w:r w:rsidR="00D31423">
        <w:rPr>
          <w:lang w:eastAsia="en-AU"/>
        </w:rPr>
        <w:t xml:space="preserve"> 2001;</w:t>
      </w:r>
      <w:r w:rsidR="005C4E71">
        <w:rPr>
          <w:lang w:eastAsia="en-AU"/>
        </w:rPr>
        <w:t xml:space="preserve"> </w:t>
      </w:r>
      <w:r w:rsidR="005D78AC">
        <w:rPr>
          <w:lang w:eastAsia="en-AU"/>
        </w:rPr>
        <w:t xml:space="preserve">2002) </w:t>
      </w:r>
      <w:r w:rsidR="008863D0">
        <w:rPr>
          <w:lang w:eastAsia="en-AU"/>
        </w:rPr>
        <w:t xml:space="preserve">did a </w:t>
      </w:r>
      <w:r w:rsidR="005D78AC">
        <w:rPr>
          <w:lang w:eastAsia="en-AU"/>
        </w:rPr>
        <w:t xml:space="preserve">literature search for </w:t>
      </w:r>
      <w:r w:rsidR="00D0534D">
        <w:rPr>
          <w:lang w:eastAsia="en-AU"/>
        </w:rPr>
        <w:t xml:space="preserve">what they considered were </w:t>
      </w:r>
      <w:r w:rsidR="005D78AC">
        <w:rPr>
          <w:lang w:eastAsia="en-AU"/>
        </w:rPr>
        <w:t xml:space="preserve">reliable experiments on lighting and crime and found three with </w:t>
      </w:r>
      <w:r w:rsidR="00892941">
        <w:rPr>
          <w:lang w:eastAsia="en-AU"/>
        </w:rPr>
        <w:t>RES</w:t>
      </w:r>
      <w:r w:rsidR="00EE25B0">
        <w:rPr>
          <w:lang w:eastAsia="en-AU"/>
        </w:rPr>
        <w:t>s</w:t>
      </w:r>
      <w:r w:rsidR="005D78AC">
        <w:rPr>
          <w:lang w:eastAsia="en-AU"/>
        </w:rPr>
        <w:t xml:space="preserve"> less than one</w:t>
      </w:r>
      <w:r w:rsidR="008863D0">
        <w:rPr>
          <w:lang w:eastAsia="en-AU"/>
        </w:rPr>
        <w:t xml:space="preserve"> and t</w:t>
      </w:r>
      <w:r w:rsidR="005D78AC">
        <w:rPr>
          <w:iCs/>
        </w:rPr>
        <w:t xml:space="preserve">en more with </w:t>
      </w:r>
      <w:r w:rsidR="00892941">
        <w:rPr>
          <w:iCs/>
        </w:rPr>
        <w:t>RES</w:t>
      </w:r>
      <w:r w:rsidR="00EE25B0">
        <w:rPr>
          <w:iCs/>
        </w:rPr>
        <w:t>s</w:t>
      </w:r>
      <w:r w:rsidR="005D78AC">
        <w:rPr>
          <w:iCs/>
        </w:rPr>
        <w:t xml:space="preserve"> greater than 1</w:t>
      </w:r>
      <w:r w:rsidR="008863D0">
        <w:rPr>
          <w:iCs/>
        </w:rPr>
        <w:t>.</w:t>
      </w:r>
      <w:r w:rsidR="00DA21A8">
        <w:rPr>
          <w:rStyle w:val="FootnoteReference"/>
          <w:iCs/>
        </w:rPr>
        <w:footnoteReference w:id="18"/>
      </w:r>
      <w:r w:rsidR="00637438">
        <w:rPr>
          <w:iCs/>
        </w:rPr>
        <w:t xml:space="preserve">  </w:t>
      </w:r>
      <w:r w:rsidR="00637438" w:rsidRPr="00BD7043">
        <w:rPr>
          <w:rFonts w:ascii="TimesNewRoman" w:hAnsi="TimesNewRoman" w:cs="TimesNewRoman"/>
          <w:szCs w:val="24"/>
        </w:rPr>
        <w:t xml:space="preserve">The </w:t>
      </w:r>
      <w:r w:rsidR="00892941" w:rsidRPr="00BD7043">
        <w:rPr>
          <w:rFonts w:ascii="TimesNewRoman" w:hAnsi="TimesNewRoman" w:cs="TimesNewRoman"/>
          <w:szCs w:val="24"/>
        </w:rPr>
        <w:t>RESs</w:t>
      </w:r>
      <w:r w:rsidR="00637438" w:rsidRPr="00BD7043">
        <w:rPr>
          <w:rFonts w:ascii="TimesNewRoman" w:hAnsi="TimesNewRoman" w:cs="TimesNewRoman"/>
          <w:szCs w:val="24"/>
        </w:rPr>
        <w:t xml:space="preserve"> for the 13 studies ranged from 0.75 to 3.82.  The overall </w:t>
      </w:r>
      <w:r w:rsidR="00892941" w:rsidRPr="00BD7043">
        <w:rPr>
          <w:rFonts w:ascii="TimesNewRoman" w:hAnsi="TimesNewRoman" w:cs="TimesNewRoman"/>
          <w:szCs w:val="24"/>
        </w:rPr>
        <w:t>RES</w:t>
      </w:r>
      <w:r w:rsidR="00637438" w:rsidRPr="00BD7043">
        <w:rPr>
          <w:rFonts w:ascii="TimesNewRoman" w:hAnsi="TimesNewRoman" w:cs="TimesNewRoman"/>
          <w:szCs w:val="24"/>
        </w:rPr>
        <w:t xml:space="preserve"> was 1.25</w:t>
      </w:r>
      <w:r w:rsidR="003F6C00" w:rsidRPr="00BD7043">
        <w:rPr>
          <w:rFonts w:ascii="TimesNewRoman" w:hAnsi="TimesNewRoman" w:cs="TimesNewRoman"/>
          <w:szCs w:val="24"/>
        </w:rPr>
        <w:t xml:space="preserve"> (since slightly revised)</w:t>
      </w:r>
      <w:r w:rsidR="00637438" w:rsidRPr="00BD7043">
        <w:rPr>
          <w:rFonts w:ascii="TimesNewRoman" w:hAnsi="TimesNewRoman" w:cs="TimesNewRoman"/>
          <w:szCs w:val="24"/>
        </w:rPr>
        <w:t>, with a 95% confidence interval of 1.18 to 1.32.  This implies that a well</w:t>
      </w:r>
      <w:r w:rsidR="009424B4" w:rsidRPr="00BD7043">
        <w:rPr>
          <w:rFonts w:ascii="TimesNewRoman" w:hAnsi="TimesNewRoman" w:cs="TimesNewRoman"/>
          <w:szCs w:val="24"/>
        </w:rPr>
        <w:t>-</w:t>
      </w:r>
      <w:r w:rsidR="00637438" w:rsidRPr="00BD7043">
        <w:rPr>
          <w:rFonts w:ascii="TimesNewRoman" w:hAnsi="TimesNewRoman" w:cs="TimesNewRoman"/>
          <w:szCs w:val="24"/>
        </w:rPr>
        <w:t xml:space="preserve">designed and conducted ‘standard’ lighting intervention </w:t>
      </w:r>
      <w:r w:rsidR="00D0534D" w:rsidRPr="00BD7043">
        <w:rPr>
          <w:rFonts w:ascii="TimesNewRoman" w:hAnsi="TimesNewRoman" w:cs="TimesNewRoman"/>
          <w:szCs w:val="24"/>
        </w:rPr>
        <w:t>w</w:t>
      </w:r>
      <w:r w:rsidR="00637438" w:rsidRPr="00BD7043">
        <w:rPr>
          <w:rFonts w:ascii="TimesNewRoman" w:hAnsi="TimesNewRoman" w:cs="TimesNewRoman"/>
          <w:szCs w:val="24"/>
        </w:rPr>
        <w:t>ould most likely result in a 20% reduction of total crime (1–1/1.25 = 0.2) in the relit area as a beneficial outcome.</w:t>
      </w:r>
      <w:r w:rsidR="00047644" w:rsidRPr="00BD7043">
        <w:rPr>
          <w:rFonts w:ascii="TimesNewRoman" w:hAnsi="TimesNewRoman" w:cs="TimesNewRoman"/>
          <w:szCs w:val="24"/>
        </w:rPr>
        <w:t xml:space="preserve">  </w:t>
      </w:r>
      <w:r w:rsidR="00F435BB" w:rsidRPr="00BD7043">
        <w:rPr>
          <w:rFonts w:ascii="TimesNewRoman" w:hAnsi="TimesNewRoman" w:cs="TimesNewRoman"/>
          <w:szCs w:val="24"/>
        </w:rPr>
        <w:t>This result is incomplete, however, as it is also important to know</w:t>
      </w:r>
      <w:r w:rsidR="00BF6A7C" w:rsidRPr="00BD7043">
        <w:rPr>
          <w:rFonts w:ascii="TimesNewRoman" w:hAnsi="TimesNewRoman" w:cs="TimesNewRoman"/>
          <w:szCs w:val="24"/>
        </w:rPr>
        <w:t xml:space="preserve"> what the initial value of illuminance is</w:t>
      </w:r>
      <w:r w:rsidR="00F435BB" w:rsidRPr="00BD7043">
        <w:rPr>
          <w:rFonts w:ascii="TimesNewRoman" w:hAnsi="TimesNewRoman" w:cs="TimesNewRoman"/>
          <w:szCs w:val="24"/>
        </w:rPr>
        <w:t xml:space="preserve"> </w:t>
      </w:r>
      <w:r w:rsidR="00BF6A7C" w:rsidRPr="00BD7043">
        <w:rPr>
          <w:rFonts w:ascii="TimesNewRoman" w:hAnsi="TimesNewRoman" w:cs="TimesNewRoman"/>
          <w:szCs w:val="24"/>
        </w:rPr>
        <w:t xml:space="preserve">as well as </w:t>
      </w:r>
      <w:r w:rsidR="00F435BB" w:rsidRPr="00BD7043">
        <w:rPr>
          <w:rFonts w:ascii="TimesNewRoman" w:hAnsi="TimesNewRoman" w:cs="TimesNewRoman"/>
          <w:szCs w:val="24"/>
        </w:rPr>
        <w:t xml:space="preserve">how much of an increase in light is necessary to get this improvement.  </w:t>
      </w:r>
    </w:p>
    <w:p w:rsidR="00D44DCA" w:rsidRDefault="00D44DCA" w:rsidP="00FB711E">
      <w:pPr>
        <w:rPr>
          <w:lang w:eastAsia="en-AU"/>
        </w:rPr>
      </w:pPr>
      <w:r>
        <w:rPr>
          <w:lang w:eastAsia="en-AU"/>
        </w:rPr>
        <w:t xml:space="preserve">Of the 13 experiments selected by Farrington and Welsh for their meta-analysis (see Table 2 in Welsh and Farrington (2008)) only </w:t>
      </w:r>
      <w:r w:rsidR="00955A55">
        <w:rPr>
          <w:lang w:eastAsia="en-AU"/>
        </w:rPr>
        <w:t>eight</w:t>
      </w:r>
      <w:r>
        <w:rPr>
          <w:lang w:eastAsia="en-AU"/>
        </w:rPr>
        <w:t xml:space="preserve"> provided </w:t>
      </w:r>
      <w:r w:rsidR="00955A55">
        <w:rPr>
          <w:lang w:eastAsia="en-AU"/>
        </w:rPr>
        <w:t xml:space="preserve">any indication of </w:t>
      </w:r>
      <w:r>
        <w:rPr>
          <w:lang w:eastAsia="en-AU"/>
        </w:rPr>
        <w:t xml:space="preserve">the numerical increase in lighting.  All </w:t>
      </w:r>
      <w:r w:rsidR="00955A55">
        <w:rPr>
          <w:lang w:eastAsia="en-AU"/>
        </w:rPr>
        <w:t xml:space="preserve">of the estimates </w:t>
      </w:r>
      <w:r>
        <w:rPr>
          <w:lang w:eastAsia="en-AU"/>
        </w:rPr>
        <w:t xml:space="preserve">were single digit integers ranging from 2 to </w:t>
      </w:r>
      <w:r w:rsidR="007B0937">
        <w:rPr>
          <w:lang w:eastAsia="en-AU"/>
        </w:rPr>
        <w:t xml:space="preserve">an unusually high </w:t>
      </w:r>
      <w:r>
        <w:rPr>
          <w:lang w:eastAsia="en-AU"/>
        </w:rPr>
        <w:t xml:space="preserve">7, with a mean of 3.375.  The log of this is 0.53, so that two </w:t>
      </w:r>
      <w:r w:rsidR="004541E2">
        <w:rPr>
          <w:lang w:eastAsia="en-AU"/>
        </w:rPr>
        <w:t xml:space="preserve">representative </w:t>
      </w:r>
      <w:r>
        <w:rPr>
          <w:lang w:eastAsia="en-AU"/>
        </w:rPr>
        <w:t xml:space="preserve">lighting treatments sum approximately to one log unit on the illuminance scale in Figure 1.  These values must be regarded as over-estimates of the actual treatment size as urban skyglow and light spill from outside the treated area would add to the illuminances provided by both the existing and the new streetlighting.  None of the trials </w:t>
      </w:r>
      <w:r w:rsidR="00955A55">
        <w:rPr>
          <w:lang w:eastAsia="en-AU"/>
        </w:rPr>
        <w:t xml:space="preserve">reports </w:t>
      </w:r>
      <w:r>
        <w:rPr>
          <w:lang w:eastAsia="en-AU"/>
        </w:rPr>
        <w:t>provided sufficient photometric information to allow calculation of the actual dose.</w:t>
      </w:r>
    </w:p>
    <w:p w:rsidR="00232E8C" w:rsidRPr="00BD7043" w:rsidRDefault="00F435BB" w:rsidP="00FB711E">
      <w:pPr>
        <w:rPr>
          <w:rFonts w:ascii="TimesNewRoman" w:hAnsi="TimesNewRoman" w:cs="TimesNewRoman"/>
          <w:szCs w:val="24"/>
        </w:rPr>
      </w:pPr>
      <w:r w:rsidRPr="00BD7043">
        <w:rPr>
          <w:rFonts w:ascii="TimesNewRoman" w:hAnsi="TimesNewRoman" w:cs="TimesNewRoman"/>
          <w:szCs w:val="24"/>
        </w:rPr>
        <w:t xml:space="preserve">Ideally </w:t>
      </w:r>
      <w:r w:rsidR="00346614" w:rsidRPr="00BD7043">
        <w:rPr>
          <w:rFonts w:ascii="TimesNewRoman" w:hAnsi="TimesNewRoman" w:cs="TimesNewRoman"/>
          <w:szCs w:val="24"/>
        </w:rPr>
        <w:t>each</w:t>
      </w:r>
      <w:r w:rsidRPr="00BD7043">
        <w:rPr>
          <w:rFonts w:ascii="TimesNewRoman" w:hAnsi="TimesNewRoman" w:cs="TimesNewRoman"/>
          <w:szCs w:val="24"/>
        </w:rPr>
        <w:t xml:space="preserve"> </w:t>
      </w:r>
      <w:r w:rsidR="00892941" w:rsidRPr="00BD7043">
        <w:rPr>
          <w:rFonts w:ascii="TimesNewRoman" w:hAnsi="TimesNewRoman" w:cs="TimesNewRoman"/>
          <w:szCs w:val="24"/>
        </w:rPr>
        <w:t>RES</w:t>
      </w:r>
      <w:r w:rsidRPr="00BD7043">
        <w:rPr>
          <w:rFonts w:ascii="TimesNewRoman" w:hAnsi="TimesNewRoman" w:cs="TimesNewRoman"/>
          <w:szCs w:val="24"/>
        </w:rPr>
        <w:t xml:space="preserve"> </w:t>
      </w:r>
      <w:r w:rsidR="00E625B1" w:rsidRPr="00BD7043">
        <w:rPr>
          <w:rFonts w:ascii="TimesNewRoman" w:hAnsi="TimesNewRoman" w:cs="TimesNewRoman"/>
          <w:szCs w:val="24"/>
        </w:rPr>
        <w:t xml:space="preserve">should have been divided by the associated individual </w:t>
      </w:r>
      <w:r w:rsidR="00932D69" w:rsidRPr="00BD7043">
        <w:rPr>
          <w:rFonts w:ascii="TimesNewRoman" w:hAnsi="TimesNewRoman" w:cs="TimesNewRoman"/>
          <w:szCs w:val="24"/>
        </w:rPr>
        <w:t>dose</w:t>
      </w:r>
      <w:r w:rsidR="00E625B1" w:rsidRPr="00BD7043">
        <w:rPr>
          <w:rFonts w:ascii="TimesNewRoman" w:hAnsi="TimesNewRoman" w:cs="TimesNewRoman"/>
          <w:szCs w:val="24"/>
        </w:rPr>
        <w:t xml:space="preserve"> to allow the</w:t>
      </w:r>
      <w:r w:rsidR="00346614" w:rsidRPr="00BD7043">
        <w:rPr>
          <w:rFonts w:ascii="TimesNewRoman" w:hAnsi="TimesNewRoman" w:cs="TimesNewRoman"/>
          <w:szCs w:val="24"/>
        </w:rPr>
        <w:t xml:space="preserve"> individual response/dose ratio </w:t>
      </w:r>
      <w:r w:rsidR="00E625B1" w:rsidRPr="00BD7043">
        <w:rPr>
          <w:rFonts w:ascii="TimesNewRoman" w:hAnsi="TimesNewRoman" w:cs="TimesNewRoman"/>
          <w:szCs w:val="24"/>
        </w:rPr>
        <w:t xml:space="preserve">to be found </w:t>
      </w:r>
      <w:r w:rsidR="00955A55" w:rsidRPr="00BD7043">
        <w:rPr>
          <w:rFonts w:ascii="TimesNewRoman" w:hAnsi="TimesNewRoman" w:cs="TimesNewRoman"/>
          <w:szCs w:val="24"/>
        </w:rPr>
        <w:t xml:space="preserve">or estimated </w:t>
      </w:r>
      <w:r w:rsidR="00346614" w:rsidRPr="00BD7043">
        <w:rPr>
          <w:rFonts w:ascii="TimesNewRoman" w:hAnsi="TimesNewRoman" w:cs="TimesNewRoman"/>
          <w:szCs w:val="24"/>
        </w:rPr>
        <w:t xml:space="preserve">for </w:t>
      </w:r>
      <w:r w:rsidR="00955A55" w:rsidRPr="00BD7043">
        <w:rPr>
          <w:rFonts w:ascii="TimesNewRoman" w:hAnsi="TimesNewRoman" w:cs="TimesNewRoman"/>
          <w:szCs w:val="24"/>
        </w:rPr>
        <w:t xml:space="preserve">eight </w:t>
      </w:r>
      <w:r w:rsidR="00346614" w:rsidRPr="00BD7043">
        <w:rPr>
          <w:rFonts w:ascii="TimesNewRoman" w:hAnsi="TimesNewRoman" w:cs="TimesNewRoman"/>
          <w:szCs w:val="24"/>
        </w:rPr>
        <w:t xml:space="preserve">data sets, allowing a mean to be derived.  The </w:t>
      </w:r>
      <w:r w:rsidR="00955A55" w:rsidRPr="00BD7043">
        <w:rPr>
          <w:rFonts w:ascii="TimesNewRoman" w:hAnsi="TimesNewRoman" w:cs="TimesNewRoman"/>
          <w:szCs w:val="24"/>
        </w:rPr>
        <w:t>five</w:t>
      </w:r>
      <w:r w:rsidR="00346614" w:rsidRPr="00BD7043">
        <w:rPr>
          <w:rFonts w:ascii="TimesNewRoman" w:hAnsi="TimesNewRoman" w:cs="TimesNewRoman"/>
          <w:szCs w:val="24"/>
        </w:rPr>
        <w:t xml:space="preserve"> data sets without dose information should have been discarded.  I</w:t>
      </w:r>
      <w:r w:rsidRPr="00BD7043">
        <w:rPr>
          <w:rFonts w:ascii="TimesNewRoman" w:hAnsi="TimesNewRoman" w:cs="TimesNewRoman"/>
          <w:szCs w:val="24"/>
        </w:rPr>
        <w:t xml:space="preserve">nstead the mean </w:t>
      </w:r>
      <w:r w:rsidR="00892941" w:rsidRPr="00BD7043">
        <w:rPr>
          <w:rFonts w:ascii="TimesNewRoman" w:hAnsi="TimesNewRoman" w:cs="TimesNewRoman"/>
          <w:szCs w:val="24"/>
        </w:rPr>
        <w:t>RES</w:t>
      </w:r>
      <w:r w:rsidR="00E625B1" w:rsidRPr="00BD7043">
        <w:rPr>
          <w:rFonts w:ascii="TimesNewRoman" w:hAnsi="TimesNewRoman" w:cs="TimesNewRoman"/>
          <w:szCs w:val="24"/>
        </w:rPr>
        <w:t xml:space="preserve"> for 13 trials was divided by the mean </w:t>
      </w:r>
      <w:r w:rsidR="00E95143" w:rsidRPr="00BD7043">
        <w:rPr>
          <w:rFonts w:ascii="TimesNewRoman" w:hAnsi="TimesNewRoman" w:cs="TimesNewRoman"/>
          <w:szCs w:val="24"/>
        </w:rPr>
        <w:t xml:space="preserve">of the seven </w:t>
      </w:r>
      <w:r w:rsidR="00E625B1" w:rsidRPr="00BD7043">
        <w:rPr>
          <w:rFonts w:ascii="TimesNewRoman" w:hAnsi="TimesNewRoman" w:cs="TimesNewRoman"/>
          <w:szCs w:val="24"/>
        </w:rPr>
        <w:t>multiplier</w:t>
      </w:r>
      <w:r w:rsidR="00E95143" w:rsidRPr="00BD7043">
        <w:rPr>
          <w:rFonts w:ascii="TimesNewRoman" w:hAnsi="TimesNewRoman" w:cs="TimesNewRoman"/>
          <w:szCs w:val="24"/>
        </w:rPr>
        <w:t>s, 3.375</w:t>
      </w:r>
      <w:r w:rsidR="00A0160F" w:rsidRPr="00BD7043">
        <w:rPr>
          <w:rFonts w:ascii="TimesNewRoman" w:hAnsi="TimesNewRoman" w:cs="TimesNewRoman"/>
          <w:szCs w:val="24"/>
        </w:rPr>
        <w:t>x</w:t>
      </w:r>
      <w:r w:rsidR="00E95143" w:rsidRPr="00BD7043">
        <w:rPr>
          <w:rFonts w:ascii="TimesNewRoman" w:hAnsi="TimesNewRoman" w:cs="TimesNewRoman"/>
          <w:szCs w:val="24"/>
        </w:rPr>
        <w:t>.</w:t>
      </w:r>
      <w:r w:rsidR="00436FCD" w:rsidRPr="00BD7043">
        <w:rPr>
          <w:rFonts w:ascii="TimesNewRoman" w:hAnsi="TimesNewRoman" w:cs="TimesNewRoman"/>
          <w:szCs w:val="24"/>
        </w:rPr>
        <w:t xml:space="preserve">  The overall result then </w:t>
      </w:r>
      <w:r w:rsidR="003C2FD7" w:rsidRPr="00BD7043">
        <w:rPr>
          <w:rFonts w:ascii="TimesNewRoman" w:hAnsi="TimesNewRoman" w:cs="TimesNewRoman"/>
          <w:szCs w:val="24"/>
        </w:rPr>
        <w:t xml:space="preserve">was </w:t>
      </w:r>
      <w:r w:rsidR="00436FCD" w:rsidRPr="00BD7043">
        <w:rPr>
          <w:rFonts w:ascii="TimesNewRoman" w:hAnsi="TimesNewRoman" w:cs="TimesNewRoman"/>
          <w:szCs w:val="24"/>
        </w:rPr>
        <w:t>that a</w:t>
      </w:r>
      <w:r w:rsidR="00D94CCD" w:rsidRPr="00BD7043">
        <w:rPr>
          <w:rFonts w:ascii="TimesNewRoman" w:hAnsi="TimesNewRoman" w:cs="TimesNewRoman"/>
          <w:szCs w:val="24"/>
        </w:rPr>
        <w:t xml:space="preserve">n </w:t>
      </w:r>
      <w:r w:rsidR="007B0937" w:rsidRPr="00BD7043">
        <w:rPr>
          <w:rFonts w:ascii="TimesNewRoman" w:hAnsi="TimesNewRoman" w:cs="TimesNewRoman"/>
          <w:szCs w:val="24"/>
        </w:rPr>
        <w:t>over</w:t>
      </w:r>
      <w:r w:rsidR="00D94CCD" w:rsidRPr="00BD7043">
        <w:rPr>
          <w:rFonts w:ascii="TimesNewRoman" w:hAnsi="TimesNewRoman" w:cs="TimesNewRoman"/>
          <w:szCs w:val="24"/>
        </w:rPr>
        <w:t xml:space="preserve">estimated </w:t>
      </w:r>
      <w:r w:rsidR="00436FCD" w:rsidRPr="00BD7043">
        <w:rPr>
          <w:rFonts w:ascii="TimesNewRoman" w:hAnsi="TimesNewRoman" w:cs="TimesNewRoman"/>
          <w:szCs w:val="24"/>
        </w:rPr>
        <w:t>lighting increase of 3.375</w:t>
      </w:r>
      <w:r w:rsidR="00932D69" w:rsidRPr="00BD7043">
        <w:rPr>
          <w:rFonts w:ascii="TimesNewRoman" w:hAnsi="TimesNewRoman" w:cs="TimesNewRoman"/>
          <w:szCs w:val="24"/>
        </w:rPr>
        <w:t xml:space="preserve"> times</w:t>
      </w:r>
      <w:r w:rsidR="00211469" w:rsidRPr="00BD7043">
        <w:rPr>
          <w:rFonts w:ascii="TimesNewRoman" w:hAnsi="TimesNewRoman" w:cs="TimesNewRoman"/>
          <w:szCs w:val="24"/>
        </w:rPr>
        <w:t xml:space="preserve"> applied</w:t>
      </w:r>
      <w:r w:rsidR="00436FCD" w:rsidRPr="00BD7043">
        <w:rPr>
          <w:rFonts w:ascii="TimesNewRoman" w:hAnsi="TimesNewRoman" w:cs="TimesNewRoman"/>
          <w:szCs w:val="24"/>
        </w:rPr>
        <w:t xml:space="preserve"> </w:t>
      </w:r>
      <w:r w:rsidR="00BF6A7C" w:rsidRPr="00BD7043">
        <w:rPr>
          <w:rFonts w:ascii="TimesNewRoman" w:hAnsi="TimesNewRoman" w:cs="TimesNewRoman"/>
          <w:szCs w:val="24"/>
        </w:rPr>
        <w:t xml:space="preserve">to the </w:t>
      </w:r>
      <w:r w:rsidR="00D94CCD" w:rsidRPr="00BD7043">
        <w:rPr>
          <w:rFonts w:ascii="TimesNewRoman" w:hAnsi="TimesNewRoman" w:cs="TimesNewRoman"/>
          <w:szCs w:val="24"/>
        </w:rPr>
        <w:t>unknown</w:t>
      </w:r>
      <w:r w:rsidR="00BF6A7C" w:rsidRPr="00BD7043">
        <w:rPr>
          <w:rFonts w:ascii="TimesNewRoman" w:hAnsi="TimesNewRoman" w:cs="TimesNewRoman"/>
          <w:szCs w:val="24"/>
        </w:rPr>
        <w:t xml:space="preserve"> </w:t>
      </w:r>
      <w:r w:rsidR="00D94CCD" w:rsidRPr="00BD7043">
        <w:rPr>
          <w:rFonts w:ascii="TimesNewRoman" w:hAnsi="TimesNewRoman" w:cs="TimesNewRoman"/>
          <w:szCs w:val="24"/>
        </w:rPr>
        <w:t xml:space="preserve">mean </w:t>
      </w:r>
      <w:r w:rsidR="00BF6A7C" w:rsidRPr="00BD7043">
        <w:rPr>
          <w:rFonts w:ascii="TimesNewRoman" w:hAnsi="TimesNewRoman" w:cs="TimesNewRoman"/>
          <w:szCs w:val="24"/>
        </w:rPr>
        <w:t xml:space="preserve">starting illuminance </w:t>
      </w:r>
      <w:r w:rsidR="00436FCD" w:rsidRPr="00BD7043">
        <w:rPr>
          <w:rFonts w:ascii="TimesNewRoman" w:hAnsi="TimesNewRoman" w:cs="TimesNewRoman"/>
          <w:szCs w:val="24"/>
        </w:rPr>
        <w:t>produce</w:t>
      </w:r>
      <w:r w:rsidR="00D94CCD" w:rsidRPr="00BD7043">
        <w:rPr>
          <w:rFonts w:ascii="TimesNewRoman" w:hAnsi="TimesNewRoman" w:cs="TimesNewRoman"/>
          <w:szCs w:val="24"/>
        </w:rPr>
        <w:t>d</w:t>
      </w:r>
      <w:r w:rsidR="00436FCD" w:rsidRPr="00BD7043">
        <w:rPr>
          <w:rFonts w:ascii="TimesNewRoman" w:hAnsi="TimesNewRoman" w:cs="TimesNewRoman"/>
          <w:szCs w:val="24"/>
        </w:rPr>
        <w:t xml:space="preserve"> a 20% reduction in crime.</w:t>
      </w:r>
      <w:r w:rsidR="00966452" w:rsidRPr="00BD7043">
        <w:rPr>
          <w:rFonts w:ascii="TimesNewRoman" w:hAnsi="TimesNewRoman" w:cs="TimesNewRoman"/>
          <w:szCs w:val="24"/>
        </w:rPr>
        <w:t xml:space="preserve">  </w:t>
      </w:r>
      <w:r w:rsidR="00A21421" w:rsidRPr="00BD7043">
        <w:rPr>
          <w:rFonts w:ascii="TimesNewRoman" w:hAnsi="TimesNewRoman" w:cs="TimesNewRoman"/>
          <w:szCs w:val="24"/>
        </w:rPr>
        <w:t xml:space="preserve">Confidence limits for the overall </w:t>
      </w:r>
      <w:r w:rsidR="00892941" w:rsidRPr="00BD7043">
        <w:rPr>
          <w:rFonts w:ascii="TimesNewRoman" w:hAnsi="TimesNewRoman" w:cs="TimesNewRoman"/>
          <w:szCs w:val="24"/>
        </w:rPr>
        <w:t>RES</w:t>
      </w:r>
      <w:r w:rsidR="00A21421" w:rsidRPr="00BD7043">
        <w:rPr>
          <w:rFonts w:ascii="TimesNewRoman" w:hAnsi="TimesNewRoman" w:cs="TimesNewRoman"/>
          <w:szCs w:val="24"/>
        </w:rPr>
        <w:t xml:space="preserve"> were calculated </w:t>
      </w:r>
      <w:r w:rsidR="004541E2">
        <w:rPr>
          <w:rFonts w:ascii="TimesNewRoman" w:hAnsi="TimesNewRoman" w:cs="TimesNewRoman"/>
          <w:szCs w:val="24"/>
        </w:rPr>
        <w:t xml:space="preserve">apparently </w:t>
      </w:r>
      <w:r w:rsidR="00A21421" w:rsidRPr="00BD7043">
        <w:rPr>
          <w:rFonts w:ascii="TimesNewRoman" w:hAnsi="TimesNewRoman" w:cs="TimesNewRoman"/>
          <w:szCs w:val="24"/>
        </w:rPr>
        <w:t xml:space="preserve">without consideration of the </w:t>
      </w:r>
      <w:r w:rsidR="00232E8C" w:rsidRPr="00BD7043">
        <w:rPr>
          <w:rFonts w:ascii="TimesNewRoman" w:hAnsi="TimesNewRoman" w:cs="TimesNewRoman"/>
          <w:szCs w:val="24"/>
        </w:rPr>
        <w:t xml:space="preserve">extra </w:t>
      </w:r>
      <w:r w:rsidR="007B0937" w:rsidRPr="00BD7043">
        <w:rPr>
          <w:rFonts w:ascii="TimesNewRoman" w:hAnsi="TimesNewRoman" w:cs="TimesNewRoman"/>
          <w:szCs w:val="24"/>
        </w:rPr>
        <w:t xml:space="preserve">uncertainty or </w:t>
      </w:r>
      <w:r w:rsidR="00232E8C" w:rsidRPr="00BD7043">
        <w:rPr>
          <w:rFonts w:ascii="TimesNewRoman" w:hAnsi="TimesNewRoman" w:cs="TimesNewRoman"/>
          <w:szCs w:val="24"/>
        </w:rPr>
        <w:t xml:space="preserve">variability </w:t>
      </w:r>
      <w:r w:rsidR="00D94CCD" w:rsidRPr="00BD7043">
        <w:rPr>
          <w:rFonts w:ascii="TimesNewRoman" w:hAnsi="TimesNewRoman" w:cs="TimesNewRoman"/>
          <w:szCs w:val="24"/>
        </w:rPr>
        <w:t xml:space="preserve">that must have been </w:t>
      </w:r>
      <w:r w:rsidR="00232E8C" w:rsidRPr="00BD7043">
        <w:rPr>
          <w:rFonts w:ascii="TimesNewRoman" w:hAnsi="TimesNewRoman" w:cs="TimesNewRoman"/>
          <w:szCs w:val="24"/>
        </w:rPr>
        <w:t>introduced by the poor and missing photometric data.</w:t>
      </w:r>
    </w:p>
    <w:p w:rsidR="00AE4FEE" w:rsidRDefault="00A91524" w:rsidP="00FB711E">
      <w:pPr>
        <w:rPr>
          <w:lang w:eastAsia="en-AU"/>
        </w:rPr>
      </w:pPr>
      <w:r>
        <w:rPr>
          <w:lang w:eastAsia="en-AU"/>
        </w:rPr>
        <w:t>Note that the</w:t>
      </w:r>
      <w:r w:rsidR="00AE4FEE">
        <w:rPr>
          <w:lang w:eastAsia="en-AU"/>
        </w:rPr>
        <w:t xml:space="preserve"> actual </w:t>
      </w:r>
      <w:r w:rsidR="004410CB">
        <w:rPr>
          <w:lang w:eastAsia="en-AU"/>
        </w:rPr>
        <w:t>size of the dose is</w:t>
      </w:r>
      <w:r>
        <w:rPr>
          <w:lang w:eastAsia="en-AU"/>
        </w:rPr>
        <w:t xml:space="preserve"> also required in assessing the reasonableness of the response</w:t>
      </w:r>
      <w:r w:rsidR="004410CB">
        <w:rPr>
          <w:lang w:eastAsia="en-AU"/>
        </w:rPr>
        <w:t xml:space="preserve"> </w:t>
      </w:r>
      <w:r w:rsidR="00AE4FEE">
        <w:rPr>
          <w:lang w:eastAsia="en-AU"/>
        </w:rPr>
        <w:t>observed: see Reasonable Benefit Limits in Clark (2002).</w:t>
      </w:r>
    </w:p>
    <w:p w:rsidR="00232E8C" w:rsidRDefault="00211469" w:rsidP="00FB711E">
      <w:pPr>
        <w:rPr>
          <w:rFonts w:eastAsia="Times New Roman" w:cs="Times New Roman"/>
          <w:color w:val="000000"/>
          <w:szCs w:val="24"/>
          <w:lang w:eastAsia="en-AU"/>
        </w:rPr>
      </w:pPr>
      <w:r>
        <w:rPr>
          <w:rFonts w:cs="Times New Roman"/>
          <w:szCs w:val="24"/>
        </w:rPr>
        <w:t>Regardless of all these problems, t</w:t>
      </w:r>
      <w:r w:rsidR="00047644" w:rsidRPr="005151DC">
        <w:rPr>
          <w:rFonts w:cs="Times New Roman"/>
          <w:szCs w:val="24"/>
        </w:rPr>
        <w:t>h</w:t>
      </w:r>
      <w:r w:rsidR="00232E8C">
        <w:rPr>
          <w:rFonts w:cs="Times New Roman"/>
          <w:szCs w:val="24"/>
        </w:rPr>
        <w:t>e published results were</w:t>
      </w:r>
      <w:r w:rsidR="00047644" w:rsidRPr="005151DC">
        <w:rPr>
          <w:rFonts w:cs="Times New Roman"/>
          <w:szCs w:val="24"/>
        </w:rPr>
        <w:t xml:space="preserve"> </w:t>
      </w:r>
      <w:r w:rsidR="00232E8C">
        <w:rPr>
          <w:rFonts w:cs="Times New Roman"/>
          <w:szCs w:val="24"/>
        </w:rPr>
        <w:t xml:space="preserve">enthusiastically and uncritically </w:t>
      </w:r>
      <w:r w:rsidR="00232E8C" w:rsidRPr="005151DC">
        <w:rPr>
          <w:rFonts w:cs="Times New Roman"/>
          <w:szCs w:val="24"/>
        </w:rPr>
        <w:t xml:space="preserve">adopted </w:t>
      </w:r>
      <w:r w:rsidR="00232E8C">
        <w:rPr>
          <w:rFonts w:cs="Times New Roman"/>
          <w:szCs w:val="24"/>
        </w:rPr>
        <w:t>by</w:t>
      </w:r>
      <w:r w:rsidR="00047644" w:rsidRPr="005151DC">
        <w:rPr>
          <w:rFonts w:cs="Times New Roman"/>
          <w:szCs w:val="24"/>
        </w:rPr>
        <w:t xml:space="preserve"> the crime prevention and lighting industries</w:t>
      </w:r>
      <w:r w:rsidR="00232E8C">
        <w:rPr>
          <w:rFonts w:cs="Times New Roman"/>
          <w:szCs w:val="24"/>
        </w:rPr>
        <w:t xml:space="preserve">. </w:t>
      </w:r>
      <w:r w:rsidR="00047644" w:rsidRPr="005151DC">
        <w:rPr>
          <w:rFonts w:cs="Times New Roman"/>
          <w:szCs w:val="24"/>
        </w:rPr>
        <w:t xml:space="preserve"> H</w:t>
      </w:r>
      <w:r w:rsidR="006B76C9" w:rsidRPr="005151DC">
        <w:rPr>
          <w:rFonts w:cs="Times New Roman"/>
          <w:szCs w:val="24"/>
        </w:rPr>
        <w:t>owever, Marchant (2004; 2005a,b; 2006) unearthed shortcomings in the scientific method and statistical methods in the</w:t>
      </w:r>
      <w:r w:rsidR="00B87416" w:rsidRPr="005151DC">
        <w:rPr>
          <w:rFonts w:cs="Times New Roman"/>
          <w:szCs w:val="24"/>
        </w:rPr>
        <w:t xml:space="preserve"> individual trials and</w:t>
      </w:r>
      <w:r w:rsidR="00334F56">
        <w:rPr>
          <w:rFonts w:cs="Times New Roman"/>
          <w:szCs w:val="24"/>
        </w:rPr>
        <w:t xml:space="preserve"> in</w:t>
      </w:r>
      <w:r w:rsidR="00B87416" w:rsidRPr="005151DC">
        <w:rPr>
          <w:rFonts w:cs="Times New Roman"/>
          <w:szCs w:val="24"/>
        </w:rPr>
        <w:t xml:space="preserve"> the meta-</w:t>
      </w:r>
      <w:r w:rsidR="006B76C9" w:rsidRPr="005151DC">
        <w:rPr>
          <w:rFonts w:cs="Times New Roman"/>
          <w:szCs w:val="24"/>
        </w:rPr>
        <w:t>analysis.</w:t>
      </w:r>
      <w:r w:rsidR="00047644" w:rsidRPr="005151DC">
        <w:rPr>
          <w:rFonts w:cs="Times New Roman"/>
          <w:szCs w:val="24"/>
        </w:rPr>
        <w:t xml:space="preserve"> </w:t>
      </w:r>
      <w:r w:rsidR="00A56083" w:rsidRPr="005151DC">
        <w:rPr>
          <w:rFonts w:cs="Times New Roman"/>
          <w:szCs w:val="24"/>
        </w:rPr>
        <w:t xml:space="preserve">  </w:t>
      </w:r>
      <w:r w:rsidR="00B1423C" w:rsidRPr="005151DC">
        <w:rPr>
          <w:rFonts w:cs="Times New Roman"/>
          <w:szCs w:val="24"/>
        </w:rPr>
        <w:t>Some</w:t>
      </w:r>
      <w:r w:rsidR="00232E8C">
        <w:rPr>
          <w:rFonts w:cs="Times New Roman"/>
          <w:szCs w:val="24"/>
        </w:rPr>
        <w:t xml:space="preserve"> of</w:t>
      </w:r>
      <w:r w:rsidR="00B1423C" w:rsidRPr="005151DC">
        <w:rPr>
          <w:rFonts w:cs="Times New Roman"/>
          <w:szCs w:val="24"/>
        </w:rPr>
        <w:t xml:space="preserve"> these objections were partly or fully answered</w:t>
      </w:r>
      <w:r w:rsidR="00334F56">
        <w:rPr>
          <w:rFonts w:cs="Times New Roman"/>
          <w:szCs w:val="24"/>
        </w:rPr>
        <w:t xml:space="preserve"> by</w:t>
      </w:r>
      <w:r w:rsidR="005C4E71" w:rsidRPr="005151DC">
        <w:rPr>
          <w:rFonts w:cs="Times New Roman"/>
          <w:szCs w:val="24"/>
        </w:rPr>
        <w:t xml:space="preserve"> Farrington and Welsh (200</w:t>
      </w:r>
      <w:r w:rsidR="009424B4" w:rsidRPr="005151DC">
        <w:rPr>
          <w:rFonts w:cs="Times New Roman"/>
          <w:szCs w:val="24"/>
        </w:rPr>
        <w:t>4</w:t>
      </w:r>
      <w:r w:rsidR="005C4E71" w:rsidRPr="005151DC">
        <w:rPr>
          <w:rFonts w:cs="Times New Roman"/>
          <w:szCs w:val="24"/>
        </w:rPr>
        <w:t>;</w:t>
      </w:r>
      <w:r w:rsidR="009424B4" w:rsidRPr="005151DC">
        <w:rPr>
          <w:rFonts w:cs="Times New Roman"/>
          <w:szCs w:val="24"/>
        </w:rPr>
        <w:t xml:space="preserve"> 2006</w:t>
      </w:r>
      <w:r w:rsidR="00A64DD7" w:rsidRPr="005151DC">
        <w:rPr>
          <w:rFonts w:cs="Times New Roman"/>
          <w:szCs w:val="24"/>
        </w:rPr>
        <w:t>)</w:t>
      </w:r>
      <w:r w:rsidR="00B87416" w:rsidRPr="005151DC">
        <w:rPr>
          <w:rFonts w:cs="Times New Roman"/>
          <w:szCs w:val="24"/>
        </w:rPr>
        <w:t xml:space="preserve"> or </w:t>
      </w:r>
      <w:r w:rsidR="00A56083" w:rsidRPr="005151DC">
        <w:rPr>
          <w:rFonts w:eastAsia="Times New Roman" w:cs="Times New Roman"/>
          <w:iCs/>
          <w:color w:val="000000"/>
          <w:szCs w:val="24"/>
          <w:lang w:eastAsia="en-AU"/>
        </w:rPr>
        <w:t>Welsh</w:t>
      </w:r>
      <w:r w:rsidR="00B1423C" w:rsidRPr="005151DC">
        <w:rPr>
          <w:rFonts w:eastAsia="Times New Roman" w:cs="Times New Roman"/>
          <w:iCs/>
          <w:color w:val="000000"/>
          <w:szCs w:val="24"/>
          <w:lang w:eastAsia="en-AU"/>
        </w:rPr>
        <w:t xml:space="preserve"> and</w:t>
      </w:r>
      <w:r w:rsidR="00A56083" w:rsidRPr="005151DC">
        <w:rPr>
          <w:rFonts w:eastAsia="Times New Roman" w:cs="Times New Roman"/>
          <w:iCs/>
          <w:color w:val="000000"/>
          <w:szCs w:val="24"/>
          <w:lang w:eastAsia="en-AU"/>
        </w:rPr>
        <w:t xml:space="preserve"> Farrington (2006; 2007; 2008)</w:t>
      </w:r>
      <w:r w:rsidR="00046DE7" w:rsidRPr="005151DC">
        <w:rPr>
          <w:rFonts w:eastAsia="Times New Roman" w:cs="Times New Roman"/>
          <w:iCs/>
          <w:color w:val="000000"/>
          <w:szCs w:val="24"/>
          <w:lang w:eastAsia="en-AU"/>
        </w:rPr>
        <w:t xml:space="preserve">, but </w:t>
      </w:r>
      <w:r w:rsidR="003C3689">
        <w:rPr>
          <w:rFonts w:eastAsia="Times New Roman" w:cs="Times New Roman"/>
          <w:iCs/>
          <w:color w:val="000000"/>
          <w:szCs w:val="24"/>
          <w:lang w:eastAsia="en-AU"/>
        </w:rPr>
        <w:t>others were not.</w:t>
      </w:r>
      <w:r w:rsidR="00A56083" w:rsidRPr="005151DC">
        <w:rPr>
          <w:rFonts w:eastAsia="Times New Roman" w:cs="Times New Roman"/>
          <w:color w:val="000000"/>
          <w:szCs w:val="24"/>
          <w:lang w:eastAsia="en-AU"/>
        </w:rPr>
        <w:t xml:space="preserve"> </w:t>
      </w:r>
      <w:r w:rsidR="00334F56">
        <w:rPr>
          <w:rFonts w:eastAsia="Times New Roman" w:cs="Times New Roman"/>
          <w:color w:val="000000"/>
          <w:szCs w:val="24"/>
          <w:lang w:eastAsia="en-AU"/>
        </w:rPr>
        <w:t xml:space="preserve"> Farrington and Welsh have continued to maintain that a meta-analysis of controlled trials</w:t>
      </w:r>
      <w:r w:rsidR="000F237D">
        <w:rPr>
          <w:rFonts w:eastAsia="Times New Roman" w:cs="Times New Roman"/>
          <w:color w:val="000000"/>
          <w:szCs w:val="24"/>
          <w:lang w:eastAsia="en-AU"/>
        </w:rPr>
        <w:t xml:space="preserve"> is </w:t>
      </w:r>
      <w:r w:rsidR="00924801">
        <w:rPr>
          <w:rFonts w:eastAsia="Times New Roman" w:cs="Times New Roman"/>
          <w:color w:val="000000"/>
          <w:szCs w:val="24"/>
          <w:lang w:eastAsia="en-AU"/>
        </w:rPr>
        <w:t xml:space="preserve">an effective way of </w:t>
      </w:r>
      <w:r w:rsidR="000F237D">
        <w:rPr>
          <w:rFonts w:eastAsia="Times New Roman" w:cs="Times New Roman"/>
          <w:color w:val="000000"/>
          <w:szCs w:val="24"/>
          <w:lang w:eastAsia="en-AU"/>
        </w:rPr>
        <w:t>detecting reliable effects in the presence of confounding factors</w:t>
      </w:r>
      <w:r w:rsidR="00924801">
        <w:rPr>
          <w:rFonts w:eastAsia="Times New Roman" w:cs="Times New Roman"/>
          <w:color w:val="000000"/>
          <w:szCs w:val="24"/>
          <w:lang w:eastAsia="en-AU"/>
        </w:rPr>
        <w:t>.</w:t>
      </w:r>
      <w:r w:rsidR="000F237D">
        <w:rPr>
          <w:rFonts w:eastAsia="Times New Roman" w:cs="Times New Roman"/>
          <w:color w:val="000000"/>
          <w:szCs w:val="24"/>
          <w:lang w:eastAsia="en-AU"/>
        </w:rPr>
        <w:t xml:space="preserve"> </w:t>
      </w:r>
      <w:r w:rsidR="00924801">
        <w:rPr>
          <w:rFonts w:eastAsia="Times New Roman" w:cs="Times New Roman"/>
          <w:color w:val="000000"/>
          <w:szCs w:val="24"/>
          <w:lang w:eastAsia="en-AU"/>
        </w:rPr>
        <w:t xml:space="preserve"> </w:t>
      </w:r>
      <w:r w:rsidR="00575160">
        <w:rPr>
          <w:rFonts w:eastAsia="Times New Roman" w:cs="Times New Roman"/>
          <w:color w:val="000000"/>
          <w:szCs w:val="24"/>
          <w:lang w:eastAsia="en-AU"/>
        </w:rPr>
        <w:t>However</w:t>
      </w:r>
      <w:r w:rsidR="00924801">
        <w:rPr>
          <w:rFonts w:eastAsia="Times New Roman" w:cs="Times New Roman"/>
          <w:color w:val="000000"/>
          <w:szCs w:val="24"/>
          <w:lang w:eastAsia="en-AU"/>
        </w:rPr>
        <w:t xml:space="preserve">, </w:t>
      </w:r>
      <w:r w:rsidR="000F237D">
        <w:rPr>
          <w:rFonts w:eastAsia="Times New Roman" w:cs="Times New Roman"/>
          <w:color w:val="000000"/>
          <w:szCs w:val="24"/>
          <w:lang w:eastAsia="en-AU"/>
        </w:rPr>
        <w:t xml:space="preserve">meta-analysis compounds </w:t>
      </w:r>
      <w:r w:rsidR="00924801">
        <w:rPr>
          <w:rFonts w:eastAsia="Times New Roman" w:cs="Times New Roman"/>
          <w:color w:val="000000"/>
          <w:szCs w:val="24"/>
          <w:lang w:eastAsia="en-AU"/>
        </w:rPr>
        <w:t xml:space="preserve">effects of </w:t>
      </w:r>
      <w:r w:rsidR="000F237D">
        <w:rPr>
          <w:rFonts w:eastAsia="Times New Roman" w:cs="Times New Roman"/>
          <w:color w:val="000000"/>
          <w:szCs w:val="24"/>
          <w:lang w:eastAsia="en-AU"/>
        </w:rPr>
        <w:t xml:space="preserve">systematic bias </w:t>
      </w:r>
      <w:r w:rsidR="004F3B97">
        <w:rPr>
          <w:rFonts w:eastAsia="Times New Roman" w:cs="Times New Roman"/>
          <w:color w:val="000000"/>
          <w:szCs w:val="24"/>
          <w:lang w:eastAsia="en-AU"/>
        </w:rPr>
        <w:t xml:space="preserve">such as that from </w:t>
      </w:r>
      <w:r w:rsidR="000F237D">
        <w:rPr>
          <w:rFonts w:eastAsia="Times New Roman" w:cs="Times New Roman"/>
          <w:color w:val="000000"/>
          <w:szCs w:val="24"/>
          <w:lang w:eastAsia="en-AU"/>
        </w:rPr>
        <w:t xml:space="preserve">higher-crime areas </w:t>
      </w:r>
      <w:r w:rsidR="00BF6A7C">
        <w:rPr>
          <w:rFonts w:eastAsia="Times New Roman" w:cs="Times New Roman"/>
          <w:color w:val="000000"/>
          <w:szCs w:val="24"/>
          <w:lang w:eastAsia="en-AU"/>
        </w:rPr>
        <w:t xml:space="preserve">tending to be </w:t>
      </w:r>
      <w:r w:rsidR="00305B76">
        <w:rPr>
          <w:rFonts w:eastAsia="Times New Roman" w:cs="Times New Roman"/>
          <w:color w:val="000000"/>
          <w:szCs w:val="24"/>
          <w:lang w:eastAsia="en-AU"/>
        </w:rPr>
        <w:t xml:space="preserve">those </w:t>
      </w:r>
      <w:r w:rsidR="000F237D">
        <w:rPr>
          <w:rFonts w:eastAsia="Times New Roman" w:cs="Times New Roman"/>
          <w:color w:val="000000"/>
          <w:szCs w:val="24"/>
          <w:lang w:eastAsia="en-AU"/>
        </w:rPr>
        <w:t>chosen for relighting</w:t>
      </w:r>
      <w:r w:rsidR="00610348">
        <w:rPr>
          <w:rFonts w:eastAsia="Times New Roman" w:cs="Times New Roman"/>
          <w:color w:val="000000"/>
          <w:szCs w:val="24"/>
          <w:lang w:eastAsia="en-AU"/>
        </w:rPr>
        <w:t xml:space="preserve"> treatment</w:t>
      </w:r>
      <w:r w:rsidR="00924801">
        <w:rPr>
          <w:rFonts w:eastAsia="Times New Roman" w:cs="Times New Roman"/>
          <w:color w:val="000000"/>
          <w:szCs w:val="24"/>
          <w:lang w:eastAsia="en-AU"/>
        </w:rPr>
        <w:t xml:space="preserve">, </w:t>
      </w:r>
      <w:r w:rsidR="00365893">
        <w:rPr>
          <w:rFonts w:eastAsia="Times New Roman" w:cs="Times New Roman"/>
          <w:color w:val="000000"/>
          <w:szCs w:val="24"/>
          <w:lang w:eastAsia="en-AU"/>
        </w:rPr>
        <w:t xml:space="preserve">and </w:t>
      </w:r>
      <w:r w:rsidR="00924801">
        <w:rPr>
          <w:rFonts w:eastAsia="Times New Roman" w:cs="Times New Roman"/>
          <w:color w:val="000000"/>
          <w:szCs w:val="24"/>
          <w:lang w:eastAsia="en-AU"/>
        </w:rPr>
        <w:t xml:space="preserve">when </w:t>
      </w:r>
      <w:r w:rsidR="00E215D5">
        <w:rPr>
          <w:rFonts w:eastAsia="Times New Roman" w:cs="Times New Roman"/>
          <w:color w:val="000000"/>
          <w:szCs w:val="24"/>
          <w:lang w:eastAsia="en-AU"/>
        </w:rPr>
        <w:t>local authorities and police</w:t>
      </w:r>
      <w:r w:rsidR="00610348">
        <w:rPr>
          <w:rFonts w:eastAsia="Times New Roman" w:cs="Times New Roman"/>
          <w:color w:val="000000"/>
          <w:szCs w:val="24"/>
          <w:lang w:eastAsia="en-AU"/>
        </w:rPr>
        <w:t xml:space="preserve"> </w:t>
      </w:r>
      <w:r w:rsidR="00E215D5">
        <w:rPr>
          <w:rFonts w:eastAsia="Times New Roman" w:cs="Times New Roman"/>
          <w:color w:val="000000"/>
          <w:szCs w:val="24"/>
          <w:lang w:eastAsia="en-AU"/>
        </w:rPr>
        <w:t xml:space="preserve">apply </w:t>
      </w:r>
      <w:r w:rsidR="007A2FBC">
        <w:rPr>
          <w:rFonts w:eastAsia="Times New Roman" w:cs="Times New Roman"/>
          <w:color w:val="000000"/>
          <w:szCs w:val="24"/>
          <w:lang w:eastAsia="en-AU"/>
        </w:rPr>
        <w:t xml:space="preserve">non-lighting anti-crime measures such as improved natural and CCTV surveillance, security campaigns and extra police patrols </w:t>
      </w:r>
      <w:r w:rsidR="00260171">
        <w:rPr>
          <w:rFonts w:eastAsia="Times New Roman" w:cs="Times New Roman"/>
          <w:color w:val="000000"/>
          <w:szCs w:val="24"/>
          <w:lang w:eastAsia="en-AU"/>
        </w:rPr>
        <w:t xml:space="preserve">preferentially </w:t>
      </w:r>
      <w:r w:rsidR="00E215D5">
        <w:rPr>
          <w:rFonts w:eastAsia="Times New Roman" w:cs="Times New Roman"/>
          <w:color w:val="000000"/>
          <w:szCs w:val="24"/>
          <w:lang w:eastAsia="en-AU"/>
        </w:rPr>
        <w:t>to higher crime areas</w:t>
      </w:r>
      <w:r w:rsidR="007A2FBC">
        <w:rPr>
          <w:rFonts w:eastAsia="Times New Roman" w:cs="Times New Roman"/>
          <w:color w:val="000000"/>
          <w:szCs w:val="24"/>
          <w:lang w:eastAsia="en-AU"/>
        </w:rPr>
        <w:t>.</w:t>
      </w:r>
    </w:p>
    <w:p w:rsidR="0001132C" w:rsidRDefault="009532CD" w:rsidP="0001132C">
      <w:pPr>
        <w:rPr>
          <w:rFonts w:eastAsia="Times New Roman" w:cs="Times New Roman"/>
          <w:color w:val="000000"/>
          <w:szCs w:val="24"/>
          <w:lang w:eastAsia="en-AU"/>
        </w:rPr>
      </w:pPr>
      <w:r>
        <w:rPr>
          <w:rFonts w:eastAsia="Times New Roman" w:cs="Times New Roman"/>
          <w:color w:val="000000"/>
          <w:szCs w:val="24"/>
          <w:lang w:eastAsia="en-AU"/>
        </w:rPr>
        <w:t>At least three of the 13 trials were so biased</w:t>
      </w:r>
      <w:r w:rsidR="005D5E89">
        <w:rPr>
          <w:rFonts w:eastAsia="Times New Roman" w:cs="Times New Roman"/>
          <w:color w:val="000000"/>
          <w:szCs w:val="24"/>
          <w:lang w:eastAsia="en-AU"/>
        </w:rPr>
        <w:t>,</w:t>
      </w:r>
      <w:r w:rsidR="00305B76">
        <w:rPr>
          <w:rFonts w:eastAsia="Times New Roman" w:cs="Times New Roman"/>
          <w:color w:val="000000"/>
          <w:szCs w:val="24"/>
          <w:lang w:eastAsia="en-AU"/>
        </w:rPr>
        <w:t xml:space="preserve"> confounded</w:t>
      </w:r>
      <w:r w:rsidR="005D5E89">
        <w:rPr>
          <w:rFonts w:eastAsia="Times New Roman" w:cs="Times New Roman"/>
          <w:color w:val="000000"/>
          <w:szCs w:val="24"/>
          <w:lang w:eastAsia="en-AU"/>
        </w:rPr>
        <w:t xml:space="preserve"> or otherwise suspect</w:t>
      </w:r>
      <w:r w:rsidR="00C73BB1">
        <w:rPr>
          <w:rFonts w:eastAsia="Times New Roman" w:cs="Times New Roman"/>
          <w:color w:val="000000"/>
          <w:szCs w:val="24"/>
          <w:lang w:eastAsia="en-AU"/>
        </w:rPr>
        <w:t xml:space="preserve"> (viz the Birmingham market</w:t>
      </w:r>
      <w:r w:rsidR="00773399">
        <w:rPr>
          <w:rFonts w:eastAsia="Times New Roman" w:cs="Times New Roman"/>
          <w:color w:val="000000"/>
          <w:szCs w:val="24"/>
          <w:lang w:eastAsia="en-AU"/>
        </w:rPr>
        <w:t>s</w:t>
      </w:r>
      <w:r w:rsidR="00C73BB1">
        <w:rPr>
          <w:rFonts w:eastAsia="Times New Roman" w:cs="Times New Roman"/>
          <w:color w:val="000000"/>
          <w:szCs w:val="24"/>
          <w:lang w:eastAsia="en-AU"/>
        </w:rPr>
        <w:t xml:space="preserve"> trial (Poyner and Webb 1987) and the Dudley and Stoke-on-Trent trials (</w:t>
      </w:r>
      <w:r w:rsidR="00C73BB1">
        <w:t>Painter and Farrington, loc. cit.</w:t>
      </w:r>
      <w:r w:rsidR="00C73BB1">
        <w:rPr>
          <w:rFonts w:eastAsia="Times New Roman" w:cs="Times New Roman"/>
          <w:color w:val="000000"/>
          <w:szCs w:val="24"/>
          <w:lang w:eastAsia="en-AU"/>
        </w:rPr>
        <w:t>)</w:t>
      </w:r>
      <w:r w:rsidR="00305B76">
        <w:rPr>
          <w:rFonts w:eastAsia="Times New Roman" w:cs="Times New Roman"/>
          <w:color w:val="000000"/>
          <w:szCs w:val="24"/>
          <w:lang w:eastAsia="en-AU"/>
        </w:rPr>
        <w:t xml:space="preserve"> </w:t>
      </w:r>
      <w:r w:rsidR="00BF6A7C">
        <w:rPr>
          <w:rFonts w:eastAsia="Times New Roman" w:cs="Times New Roman"/>
          <w:color w:val="000000"/>
          <w:szCs w:val="24"/>
          <w:lang w:eastAsia="en-AU"/>
        </w:rPr>
        <w:t xml:space="preserve">it is argued </w:t>
      </w:r>
      <w:r w:rsidR="00C73BB1">
        <w:rPr>
          <w:rFonts w:eastAsia="Times New Roman" w:cs="Times New Roman"/>
          <w:color w:val="000000"/>
          <w:szCs w:val="24"/>
          <w:lang w:eastAsia="en-AU"/>
        </w:rPr>
        <w:t xml:space="preserve">both in Clark (2002) and </w:t>
      </w:r>
      <w:r w:rsidR="00BF6A7C">
        <w:rPr>
          <w:rFonts w:eastAsia="Times New Roman" w:cs="Times New Roman"/>
          <w:color w:val="000000"/>
          <w:szCs w:val="24"/>
          <w:lang w:eastAsia="en-AU"/>
        </w:rPr>
        <w:t xml:space="preserve">here that </w:t>
      </w:r>
      <w:r>
        <w:rPr>
          <w:rFonts w:eastAsia="Times New Roman" w:cs="Times New Roman"/>
          <w:color w:val="000000"/>
          <w:szCs w:val="24"/>
          <w:lang w:eastAsia="en-AU"/>
        </w:rPr>
        <w:t>they should have been excluded from the meta</w:t>
      </w:r>
      <w:r w:rsidR="005F0485">
        <w:rPr>
          <w:rFonts w:eastAsia="Times New Roman" w:cs="Times New Roman"/>
          <w:color w:val="000000"/>
          <w:szCs w:val="24"/>
          <w:lang w:eastAsia="en-AU"/>
        </w:rPr>
        <w:t>-a</w:t>
      </w:r>
      <w:r>
        <w:rPr>
          <w:rFonts w:eastAsia="Times New Roman" w:cs="Times New Roman"/>
          <w:color w:val="000000"/>
          <w:szCs w:val="24"/>
          <w:lang w:eastAsia="en-AU"/>
        </w:rPr>
        <w:t xml:space="preserve">nalysis. </w:t>
      </w:r>
      <w:r w:rsidR="00DE3DD1">
        <w:rPr>
          <w:rFonts w:eastAsia="Times New Roman" w:cs="Times New Roman"/>
          <w:color w:val="000000"/>
          <w:szCs w:val="24"/>
          <w:lang w:eastAsia="en-AU"/>
        </w:rPr>
        <w:t xml:space="preserve"> </w:t>
      </w:r>
      <w:r w:rsidR="003D7DC2">
        <w:rPr>
          <w:rFonts w:eastAsia="Times New Roman" w:cs="Times New Roman"/>
          <w:color w:val="000000"/>
          <w:szCs w:val="24"/>
          <w:lang w:eastAsia="en-AU"/>
        </w:rPr>
        <w:t xml:space="preserve">These three just happen to have </w:t>
      </w:r>
      <w:r w:rsidR="00FC6C8A">
        <w:rPr>
          <w:rFonts w:eastAsia="Times New Roman" w:cs="Times New Roman"/>
          <w:color w:val="000000"/>
          <w:szCs w:val="24"/>
          <w:lang w:eastAsia="en-AU"/>
        </w:rPr>
        <w:t xml:space="preserve">had </w:t>
      </w:r>
      <w:r w:rsidR="003D7DC2">
        <w:rPr>
          <w:rFonts w:eastAsia="Times New Roman" w:cs="Times New Roman"/>
          <w:color w:val="000000"/>
          <w:szCs w:val="24"/>
          <w:lang w:eastAsia="en-AU"/>
        </w:rPr>
        <w:t>the three largest RESs.</w:t>
      </w:r>
    </w:p>
    <w:p w:rsidR="003F6C00" w:rsidRDefault="00DE3DD1" w:rsidP="0001132C">
      <w:pPr>
        <w:rPr>
          <w:rFonts w:eastAsia="Times New Roman" w:cs="Times New Roman"/>
          <w:color w:val="000000"/>
          <w:szCs w:val="24"/>
          <w:lang w:eastAsia="en-AU"/>
        </w:rPr>
      </w:pPr>
      <w:r>
        <w:rPr>
          <w:rFonts w:eastAsia="Times New Roman" w:cs="Times New Roman"/>
          <w:color w:val="000000"/>
          <w:szCs w:val="24"/>
          <w:lang w:eastAsia="en-AU"/>
        </w:rPr>
        <w:t xml:space="preserve">Unlike the other twelve trials, the </w:t>
      </w:r>
      <w:r w:rsidR="00924801">
        <w:rPr>
          <w:rFonts w:eastAsia="Times New Roman" w:cs="Times New Roman"/>
          <w:color w:val="000000"/>
          <w:szCs w:val="24"/>
          <w:lang w:eastAsia="en-AU"/>
        </w:rPr>
        <w:t xml:space="preserve">Birmingham </w:t>
      </w:r>
      <w:r>
        <w:rPr>
          <w:rFonts w:eastAsia="Times New Roman" w:cs="Times New Roman"/>
          <w:color w:val="000000"/>
          <w:szCs w:val="24"/>
          <w:lang w:eastAsia="en-AU"/>
        </w:rPr>
        <w:t>market</w:t>
      </w:r>
      <w:r w:rsidR="00773399">
        <w:rPr>
          <w:rFonts w:eastAsia="Times New Roman" w:cs="Times New Roman"/>
          <w:color w:val="000000"/>
          <w:szCs w:val="24"/>
          <w:lang w:eastAsia="en-AU"/>
        </w:rPr>
        <w:t>s</w:t>
      </w:r>
      <w:r>
        <w:rPr>
          <w:rFonts w:eastAsia="Times New Roman" w:cs="Times New Roman"/>
          <w:color w:val="000000"/>
          <w:szCs w:val="24"/>
          <w:lang w:eastAsia="en-AU"/>
        </w:rPr>
        <w:t xml:space="preserve"> trial involved </w:t>
      </w:r>
      <w:r w:rsidR="00C73BB1">
        <w:rPr>
          <w:rFonts w:eastAsia="Times New Roman" w:cs="Times New Roman"/>
          <w:color w:val="000000"/>
          <w:szCs w:val="24"/>
          <w:lang w:eastAsia="en-AU"/>
        </w:rPr>
        <w:t xml:space="preserve">a mix of </w:t>
      </w:r>
      <w:r>
        <w:rPr>
          <w:rFonts w:eastAsia="Times New Roman" w:cs="Times New Roman"/>
          <w:color w:val="000000"/>
          <w:szCs w:val="24"/>
          <w:lang w:eastAsia="en-AU"/>
        </w:rPr>
        <w:t xml:space="preserve">indoor </w:t>
      </w:r>
      <w:r w:rsidR="00C73BB1">
        <w:rPr>
          <w:rFonts w:eastAsia="Times New Roman" w:cs="Times New Roman"/>
          <w:color w:val="000000"/>
          <w:szCs w:val="24"/>
          <w:lang w:eastAsia="en-AU"/>
        </w:rPr>
        <w:t>and</w:t>
      </w:r>
      <w:r>
        <w:rPr>
          <w:rFonts w:eastAsia="Times New Roman" w:cs="Times New Roman"/>
          <w:color w:val="000000"/>
          <w:szCs w:val="24"/>
          <w:lang w:eastAsia="en-AU"/>
        </w:rPr>
        <w:t xml:space="preserve"> outdoor lighting</w:t>
      </w:r>
      <w:r w:rsidR="00CC1C41">
        <w:rPr>
          <w:rFonts w:eastAsia="Times New Roman" w:cs="Times New Roman"/>
          <w:color w:val="000000"/>
          <w:szCs w:val="24"/>
          <w:lang w:eastAsia="en-AU"/>
        </w:rPr>
        <w:t>, only in daytime</w:t>
      </w:r>
      <w:r>
        <w:rPr>
          <w:rFonts w:eastAsia="Times New Roman" w:cs="Times New Roman"/>
          <w:color w:val="000000"/>
          <w:szCs w:val="24"/>
          <w:lang w:eastAsia="en-AU"/>
        </w:rPr>
        <w:t>.</w:t>
      </w:r>
      <w:r w:rsidR="00CC1C41">
        <w:rPr>
          <w:rFonts w:eastAsia="Times New Roman" w:cs="Times New Roman"/>
          <w:color w:val="000000"/>
          <w:szCs w:val="24"/>
          <w:lang w:eastAsia="en-AU"/>
        </w:rPr>
        <w:t xml:space="preserve"> </w:t>
      </w:r>
      <w:r>
        <w:rPr>
          <w:rFonts w:eastAsia="Times New Roman" w:cs="Times New Roman"/>
          <w:color w:val="000000"/>
          <w:szCs w:val="24"/>
          <w:lang w:eastAsia="en-AU"/>
        </w:rPr>
        <w:t xml:space="preserve"> </w:t>
      </w:r>
      <w:r w:rsidR="00C73BB1">
        <w:rPr>
          <w:rFonts w:eastAsia="Times New Roman" w:cs="Times New Roman"/>
          <w:color w:val="000000"/>
          <w:szCs w:val="24"/>
          <w:lang w:eastAsia="en-AU"/>
        </w:rPr>
        <w:t>Most of the crimes occurred in the early afternoon, especially during summer</w:t>
      </w:r>
      <w:r w:rsidR="00FC6C8A">
        <w:rPr>
          <w:rFonts w:eastAsia="Times New Roman" w:cs="Times New Roman"/>
          <w:color w:val="000000"/>
          <w:szCs w:val="24"/>
          <w:lang w:eastAsia="en-AU"/>
        </w:rPr>
        <w:t>, and there were none at night</w:t>
      </w:r>
      <w:r w:rsidR="00853D21">
        <w:rPr>
          <w:rFonts w:eastAsia="Times New Roman" w:cs="Times New Roman"/>
          <w:color w:val="000000"/>
          <w:szCs w:val="24"/>
          <w:lang w:eastAsia="en-AU"/>
        </w:rPr>
        <w:t xml:space="preserve"> because the markets were not open then</w:t>
      </w:r>
      <w:r w:rsidR="00C73BB1">
        <w:rPr>
          <w:rFonts w:eastAsia="Times New Roman" w:cs="Times New Roman"/>
          <w:color w:val="000000"/>
          <w:szCs w:val="24"/>
          <w:lang w:eastAsia="en-AU"/>
        </w:rPr>
        <w:t xml:space="preserve">. </w:t>
      </w:r>
      <w:r>
        <w:rPr>
          <w:rFonts w:eastAsia="Times New Roman" w:cs="Times New Roman"/>
          <w:color w:val="000000"/>
          <w:szCs w:val="24"/>
          <w:lang w:eastAsia="en-AU"/>
        </w:rPr>
        <w:t xml:space="preserve"> No </w:t>
      </w:r>
      <w:r w:rsidR="00853D21">
        <w:rPr>
          <w:rFonts w:eastAsia="Times New Roman" w:cs="Times New Roman"/>
          <w:color w:val="000000"/>
          <w:szCs w:val="24"/>
          <w:lang w:eastAsia="en-AU"/>
        </w:rPr>
        <w:t xml:space="preserve">before and after </w:t>
      </w:r>
      <w:r>
        <w:rPr>
          <w:rFonts w:eastAsia="Times New Roman" w:cs="Times New Roman"/>
          <w:color w:val="000000"/>
          <w:szCs w:val="24"/>
          <w:lang w:eastAsia="en-AU"/>
        </w:rPr>
        <w:t xml:space="preserve">photometric information </w:t>
      </w:r>
      <w:r w:rsidR="00CC1C41">
        <w:rPr>
          <w:rFonts w:eastAsia="Times New Roman" w:cs="Times New Roman"/>
          <w:color w:val="000000"/>
          <w:szCs w:val="24"/>
          <w:lang w:eastAsia="en-AU"/>
        </w:rPr>
        <w:t xml:space="preserve">about the natural and artificial components of the lighting </w:t>
      </w:r>
      <w:r>
        <w:rPr>
          <w:rFonts w:eastAsia="Times New Roman" w:cs="Times New Roman"/>
          <w:color w:val="000000"/>
          <w:szCs w:val="24"/>
          <w:lang w:eastAsia="en-AU"/>
        </w:rPr>
        <w:t>was given</w:t>
      </w:r>
      <w:r w:rsidR="005B4621">
        <w:rPr>
          <w:rFonts w:eastAsia="Times New Roman" w:cs="Times New Roman"/>
          <w:color w:val="000000"/>
          <w:szCs w:val="24"/>
          <w:lang w:eastAsia="en-AU"/>
        </w:rPr>
        <w:t xml:space="preserve"> but indoor</w:t>
      </w:r>
      <w:r w:rsidR="00D87611">
        <w:rPr>
          <w:rFonts w:eastAsia="Times New Roman" w:cs="Times New Roman"/>
          <w:color w:val="000000"/>
          <w:szCs w:val="24"/>
          <w:lang w:eastAsia="en-AU"/>
        </w:rPr>
        <w:t xml:space="preserve"> daytime</w:t>
      </w:r>
      <w:r w:rsidR="005B4621">
        <w:rPr>
          <w:rFonts w:eastAsia="Times New Roman" w:cs="Times New Roman"/>
          <w:color w:val="000000"/>
          <w:szCs w:val="24"/>
          <w:lang w:eastAsia="en-AU"/>
        </w:rPr>
        <w:t xml:space="preserve"> commercial illuminances are likely to have been </w:t>
      </w:r>
      <w:r w:rsidR="00D87611">
        <w:rPr>
          <w:rFonts w:eastAsia="Times New Roman" w:cs="Times New Roman"/>
          <w:color w:val="000000"/>
          <w:szCs w:val="24"/>
          <w:lang w:eastAsia="en-AU"/>
        </w:rPr>
        <w:t>two</w:t>
      </w:r>
      <w:r w:rsidR="005B4621">
        <w:rPr>
          <w:rFonts w:eastAsia="Times New Roman" w:cs="Times New Roman"/>
          <w:color w:val="000000"/>
          <w:szCs w:val="24"/>
          <w:lang w:eastAsia="en-AU"/>
        </w:rPr>
        <w:t xml:space="preserve"> or more log units brighter than typical streetlighting </w:t>
      </w:r>
      <w:r w:rsidR="00FC6C8A">
        <w:rPr>
          <w:rFonts w:eastAsia="Times New Roman" w:cs="Times New Roman"/>
          <w:color w:val="000000"/>
          <w:szCs w:val="24"/>
          <w:lang w:eastAsia="en-AU"/>
        </w:rPr>
        <w:t xml:space="preserve">at night </w:t>
      </w:r>
      <w:r w:rsidR="005B4621">
        <w:rPr>
          <w:rFonts w:eastAsia="Times New Roman" w:cs="Times New Roman"/>
          <w:color w:val="000000"/>
          <w:szCs w:val="24"/>
          <w:lang w:eastAsia="en-AU"/>
        </w:rPr>
        <w:t xml:space="preserve">and thus closer to </w:t>
      </w:r>
      <w:r w:rsidR="00D87611">
        <w:rPr>
          <w:rFonts w:eastAsia="Times New Roman" w:cs="Times New Roman"/>
          <w:color w:val="000000"/>
          <w:szCs w:val="24"/>
          <w:lang w:eastAsia="en-AU"/>
        </w:rPr>
        <w:t xml:space="preserve">or within </w:t>
      </w:r>
      <w:r w:rsidR="005B4621">
        <w:rPr>
          <w:rFonts w:eastAsia="Times New Roman" w:cs="Times New Roman"/>
          <w:color w:val="000000"/>
          <w:szCs w:val="24"/>
          <w:lang w:eastAsia="en-AU"/>
        </w:rPr>
        <w:t xml:space="preserve">the photopic plateau where </w:t>
      </w:r>
      <w:r w:rsidR="005D5E89">
        <w:rPr>
          <w:rFonts w:eastAsia="Times New Roman" w:cs="Times New Roman"/>
          <w:color w:val="000000"/>
          <w:szCs w:val="24"/>
          <w:lang w:eastAsia="en-AU"/>
        </w:rPr>
        <w:t xml:space="preserve">variation in </w:t>
      </w:r>
      <w:r w:rsidR="005B4621">
        <w:rPr>
          <w:rFonts w:eastAsia="Times New Roman" w:cs="Times New Roman"/>
          <w:color w:val="000000"/>
          <w:szCs w:val="24"/>
          <w:lang w:eastAsia="en-AU"/>
        </w:rPr>
        <w:t>the amount of light is unlikely to have much</w:t>
      </w:r>
      <w:r w:rsidR="00EE3A21">
        <w:rPr>
          <w:rFonts w:eastAsia="Times New Roman" w:cs="Times New Roman"/>
          <w:color w:val="000000"/>
          <w:szCs w:val="24"/>
          <w:lang w:eastAsia="en-AU"/>
        </w:rPr>
        <w:t xml:space="preserve"> if any </w:t>
      </w:r>
      <w:r w:rsidR="005B4621">
        <w:rPr>
          <w:rFonts w:eastAsia="Times New Roman" w:cs="Times New Roman"/>
          <w:color w:val="000000"/>
          <w:szCs w:val="24"/>
          <w:lang w:eastAsia="en-AU"/>
        </w:rPr>
        <w:t xml:space="preserve">effect on </w:t>
      </w:r>
      <w:r w:rsidR="005D5E89">
        <w:rPr>
          <w:rFonts w:eastAsia="Times New Roman" w:cs="Times New Roman"/>
          <w:color w:val="000000"/>
          <w:szCs w:val="24"/>
          <w:lang w:eastAsia="en-AU"/>
        </w:rPr>
        <w:t xml:space="preserve">visual performance that might affect </w:t>
      </w:r>
      <w:r w:rsidR="005B4621">
        <w:rPr>
          <w:rFonts w:eastAsia="Times New Roman" w:cs="Times New Roman"/>
          <w:color w:val="000000"/>
          <w:szCs w:val="24"/>
          <w:lang w:eastAsia="en-AU"/>
        </w:rPr>
        <w:t>crime</w:t>
      </w:r>
      <w:r w:rsidR="00C72A2F">
        <w:rPr>
          <w:rFonts w:eastAsia="Times New Roman" w:cs="Times New Roman"/>
          <w:color w:val="000000"/>
          <w:szCs w:val="24"/>
          <w:lang w:eastAsia="en-AU"/>
        </w:rPr>
        <w:t xml:space="preserve"> one way or the other</w:t>
      </w:r>
      <w:r w:rsidR="005B4621">
        <w:rPr>
          <w:rFonts w:eastAsia="Times New Roman" w:cs="Times New Roman"/>
          <w:color w:val="000000"/>
          <w:szCs w:val="24"/>
          <w:lang w:eastAsia="en-AU"/>
        </w:rPr>
        <w:t xml:space="preserve">.  </w:t>
      </w:r>
    </w:p>
    <w:p w:rsidR="0001132C" w:rsidRDefault="0001132C" w:rsidP="0001132C">
      <w:pPr>
        <w:rPr>
          <w:rFonts w:eastAsia="Times New Roman" w:cs="Times New Roman"/>
          <w:color w:val="000000"/>
          <w:szCs w:val="24"/>
          <w:lang w:eastAsia="en-AU"/>
        </w:rPr>
      </w:pPr>
      <w:r>
        <w:rPr>
          <w:rFonts w:eastAsia="Times New Roman" w:cs="Times New Roman"/>
          <w:color w:val="000000"/>
          <w:szCs w:val="24"/>
          <w:lang w:eastAsia="en-AU"/>
        </w:rPr>
        <w:t xml:space="preserve">The market lighting change was </w:t>
      </w:r>
      <w:r w:rsidR="00C73BB1">
        <w:rPr>
          <w:rFonts w:eastAsia="Times New Roman" w:cs="Times New Roman"/>
          <w:color w:val="000000"/>
          <w:szCs w:val="24"/>
          <w:lang w:eastAsia="en-AU"/>
        </w:rPr>
        <w:t xml:space="preserve">one of several </w:t>
      </w:r>
      <w:r w:rsidR="00575160">
        <w:rPr>
          <w:rFonts w:eastAsia="Times New Roman" w:cs="Times New Roman"/>
          <w:color w:val="000000"/>
          <w:szCs w:val="24"/>
          <w:lang w:eastAsia="en-AU"/>
        </w:rPr>
        <w:t>interventions</w:t>
      </w:r>
      <w:r w:rsidR="00C73BB1">
        <w:rPr>
          <w:rFonts w:eastAsia="Times New Roman" w:cs="Times New Roman"/>
          <w:color w:val="000000"/>
          <w:szCs w:val="24"/>
          <w:lang w:eastAsia="en-AU"/>
        </w:rPr>
        <w:t xml:space="preserve"> variously</w:t>
      </w:r>
      <w:r w:rsidR="00CC1C41">
        <w:rPr>
          <w:rFonts w:eastAsia="Times New Roman" w:cs="Times New Roman"/>
          <w:color w:val="000000"/>
          <w:szCs w:val="24"/>
          <w:lang w:eastAsia="en-AU"/>
        </w:rPr>
        <w:t xml:space="preserve"> applied</w:t>
      </w:r>
      <w:r w:rsidR="00C73BB1">
        <w:rPr>
          <w:rFonts w:eastAsia="Times New Roman" w:cs="Times New Roman"/>
          <w:color w:val="000000"/>
          <w:szCs w:val="24"/>
          <w:lang w:eastAsia="en-AU"/>
        </w:rPr>
        <w:t xml:space="preserve"> in the </w:t>
      </w:r>
      <w:r w:rsidR="00CC1C41">
        <w:rPr>
          <w:rFonts w:eastAsia="Times New Roman" w:cs="Times New Roman"/>
          <w:color w:val="000000"/>
          <w:szCs w:val="24"/>
          <w:lang w:eastAsia="en-AU"/>
        </w:rPr>
        <w:t xml:space="preserve">experimental </w:t>
      </w:r>
      <w:r w:rsidR="00D87611" w:rsidRPr="00D87611">
        <w:rPr>
          <w:rFonts w:eastAsia="Times New Roman" w:cs="Times New Roman"/>
          <w:color w:val="000000"/>
          <w:szCs w:val="24"/>
          <w:lang w:eastAsia="en-AU"/>
        </w:rPr>
        <w:t>and</w:t>
      </w:r>
      <w:r w:rsidR="00C72A2F">
        <w:rPr>
          <w:rFonts w:eastAsia="Times New Roman" w:cs="Times New Roman"/>
          <w:color w:val="000000"/>
          <w:szCs w:val="24"/>
          <w:lang w:eastAsia="en-AU"/>
        </w:rPr>
        <w:t xml:space="preserve"> supposed </w:t>
      </w:r>
      <w:r w:rsidR="00D87611">
        <w:rPr>
          <w:rFonts w:eastAsia="Times New Roman" w:cs="Times New Roman"/>
          <w:color w:val="000000"/>
          <w:szCs w:val="24"/>
          <w:lang w:eastAsia="en-AU"/>
        </w:rPr>
        <w:t xml:space="preserve">control </w:t>
      </w:r>
      <w:r w:rsidR="00CC1C41">
        <w:rPr>
          <w:rFonts w:eastAsia="Times New Roman" w:cs="Times New Roman"/>
          <w:color w:val="000000"/>
          <w:szCs w:val="24"/>
          <w:lang w:eastAsia="en-AU"/>
        </w:rPr>
        <w:t xml:space="preserve">areas </w:t>
      </w:r>
      <w:r w:rsidR="00EF47F3">
        <w:rPr>
          <w:rFonts w:eastAsia="Times New Roman" w:cs="Times New Roman"/>
          <w:color w:val="000000"/>
          <w:szCs w:val="24"/>
          <w:lang w:eastAsia="en-AU"/>
        </w:rPr>
        <w:t xml:space="preserve">and </w:t>
      </w:r>
      <w:r>
        <w:rPr>
          <w:rFonts w:eastAsia="Times New Roman" w:cs="Times New Roman"/>
          <w:color w:val="000000"/>
          <w:szCs w:val="24"/>
          <w:lang w:eastAsia="en-AU"/>
        </w:rPr>
        <w:t xml:space="preserve">intended to deal with </w:t>
      </w:r>
      <w:r w:rsidRPr="005D5E89">
        <w:rPr>
          <w:rFonts w:eastAsia="Times New Roman" w:cs="Times New Roman"/>
          <w:color w:val="000000"/>
          <w:szCs w:val="24"/>
          <w:lang w:eastAsia="en-AU"/>
        </w:rPr>
        <w:t>pickpocketing</w:t>
      </w:r>
      <w:r>
        <w:rPr>
          <w:rFonts w:eastAsia="Times New Roman" w:cs="Times New Roman"/>
          <w:color w:val="000000"/>
          <w:szCs w:val="24"/>
          <w:lang w:eastAsia="en-AU"/>
        </w:rPr>
        <w:t>,</w:t>
      </w:r>
      <w:r w:rsidRPr="005D5E89">
        <w:rPr>
          <w:rFonts w:eastAsia="Times New Roman" w:cs="Times New Roman"/>
          <w:color w:val="000000"/>
          <w:szCs w:val="24"/>
          <w:lang w:eastAsia="en-AU"/>
        </w:rPr>
        <w:t xml:space="preserve"> </w:t>
      </w:r>
      <w:r w:rsidRPr="005B4621">
        <w:rPr>
          <w:rFonts w:eastAsia="Times New Roman" w:cs="Times New Roman"/>
          <w:color w:val="000000"/>
          <w:szCs w:val="24"/>
          <w:lang w:eastAsia="en-AU"/>
        </w:rPr>
        <w:t xml:space="preserve">thefts from shopping bags and other </w:t>
      </w:r>
      <w:r>
        <w:rPr>
          <w:rFonts w:eastAsia="Times New Roman" w:cs="Times New Roman"/>
          <w:color w:val="000000"/>
          <w:szCs w:val="24"/>
          <w:lang w:eastAsia="en-AU"/>
        </w:rPr>
        <w:t xml:space="preserve">thefts involving </w:t>
      </w:r>
      <w:r w:rsidR="004309D4">
        <w:rPr>
          <w:rFonts w:eastAsia="Times New Roman" w:cs="Times New Roman"/>
          <w:color w:val="000000"/>
          <w:szCs w:val="24"/>
          <w:lang w:eastAsia="en-AU"/>
        </w:rPr>
        <w:t xml:space="preserve">jostling or </w:t>
      </w:r>
      <w:r w:rsidRPr="005B4621">
        <w:rPr>
          <w:rFonts w:eastAsia="Times New Roman" w:cs="Times New Roman"/>
          <w:color w:val="000000"/>
          <w:szCs w:val="24"/>
          <w:lang w:eastAsia="en-AU"/>
        </w:rPr>
        <w:t>stealth</w:t>
      </w:r>
      <w:r w:rsidR="00575160">
        <w:rPr>
          <w:rFonts w:eastAsia="Times New Roman" w:cs="Times New Roman"/>
          <w:color w:val="000000"/>
          <w:szCs w:val="24"/>
          <w:lang w:eastAsia="en-AU"/>
        </w:rPr>
        <w:t>.</w:t>
      </w:r>
      <w:r>
        <w:rPr>
          <w:rFonts w:eastAsia="Times New Roman" w:cs="Times New Roman"/>
          <w:color w:val="000000"/>
          <w:szCs w:val="24"/>
          <w:lang w:eastAsia="en-AU"/>
        </w:rPr>
        <w:t xml:space="preserve">  </w:t>
      </w:r>
      <w:r w:rsidR="004309D4">
        <w:rPr>
          <w:rFonts w:eastAsia="Times New Roman" w:cs="Times New Roman"/>
          <w:color w:val="000000"/>
          <w:szCs w:val="24"/>
          <w:lang w:eastAsia="en-AU"/>
        </w:rPr>
        <w:t>S</w:t>
      </w:r>
      <w:r w:rsidR="00EF47F3">
        <w:rPr>
          <w:rFonts w:eastAsia="Times New Roman" w:cs="Times New Roman"/>
          <w:color w:val="000000"/>
          <w:szCs w:val="24"/>
          <w:lang w:eastAsia="en-AU"/>
        </w:rPr>
        <w:t>ecurity staff introduced wider aisles between stalls and claimed that the reduction in congestion</w:t>
      </w:r>
      <w:r w:rsidR="00575160">
        <w:rPr>
          <w:rFonts w:eastAsia="Times New Roman" w:cs="Times New Roman"/>
          <w:color w:val="000000"/>
          <w:szCs w:val="24"/>
          <w:lang w:eastAsia="en-AU"/>
        </w:rPr>
        <w:t xml:space="preserve"> had successfully</w:t>
      </w:r>
      <w:r w:rsidR="00EF47F3">
        <w:rPr>
          <w:rFonts w:eastAsia="Times New Roman" w:cs="Times New Roman"/>
          <w:color w:val="000000"/>
          <w:szCs w:val="24"/>
          <w:lang w:eastAsia="en-AU"/>
        </w:rPr>
        <w:t xml:space="preserve"> </w:t>
      </w:r>
      <w:r>
        <w:rPr>
          <w:rFonts w:eastAsia="Times New Roman" w:cs="Times New Roman"/>
          <w:color w:val="000000"/>
          <w:szCs w:val="24"/>
          <w:lang w:eastAsia="en-AU"/>
        </w:rPr>
        <w:t>increase</w:t>
      </w:r>
      <w:r w:rsidR="00EF47F3">
        <w:rPr>
          <w:rFonts w:eastAsia="Times New Roman" w:cs="Times New Roman"/>
          <w:color w:val="000000"/>
          <w:szCs w:val="24"/>
          <w:lang w:eastAsia="en-AU"/>
        </w:rPr>
        <w:t>d</w:t>
      </w:r>
      <w:r w:rsidRPr="005B4621">
        <w:rPr>
          <w:rFonts w:eastAsia="Times New Roman" w:cs="Times New Roman"/>
          <w:color w:val="000000"/>
          <w:szCs w:val="24"/>
          <w:lang w:eastAsia="en-AU"/>
        </w:rPr>
        <w:t xml:space="preserve"> the difficulty</w:t>
      </w:r>
      <w:r>
        <w:rPr>
          <w:rFonts w:eastAsia="Times New Roman" w:cs="Times New Roman"/>
          <w:color w:val="000000"/>
          <w:szCs w:val="24"/>
          <w:lang w:eastAsia="en-AU"/>
        </w:rPr>
        <w:t xml:space="preserve"> of committing such thefts</w:t>
      </w:r>
      <w:r w:rsidRPr="005B4621">
        <w:rPr>
          <w:rFonts w:eastAsia="Times New Roman" w:cs="Times New Roman"/>
          <w:color w:val="000000"/>
          <w:szCs w:val="24"/>
          <w:lang w:eastAsia="en-AU"/>
        </w:rPr>
        <w:t>.</w:t>
      </w:r>
      <w:r w:rsidR="00D87611">
        <w:rPr>
          <w:rFonts w:eastAsia="Times New Roman" w:cs="Times New Roman"/>
          <w:color w:val="000000"/>
          <w:szCs w:val="24"/>
          <w:lang w:eastAsia="en-AU"/>
        </w:rPr>
        <w:t xml:space="preserve">  </w:t>
      </w:r>
      <w:r w:rsidR="00CB78DA">
        <w:rPr>
          <w:rFonts w:eastAsia="Times New Roman" w:cs="Times New Roman"/>
          <w:color w:val="000000"/>
          <w:szCs w:val="24"/>
          <w:lang w:eastAsia="en-AU"/>
        </w:rPr>
        <w:t xml:space="preserve">Eck (1997) </w:t>
      </w:r>
      <w:r w:rsidR="00F678DE">
        <w:rPr>
          <w:rFonts w:eastAsia="Times New Roman" w:cs="Times New Roman"/>
          <w:color w:val="000000"/>
          <w:szCs w:val="24"/>
          <w:lang w:eastAsia="en-AU"/>
        </w:rPr>
        <w:t xml:space="preserve">considered </w:t>
      </w:r>
      <w:r w:rsidR="000C6893">
        <w:rPr>
          <w:rFonts w:eastAsia="Times New Roman" w:cs="Times New Roman"/>
          <w:color w:val="000000"/>
          <w:szCs w:val="24"/>
          <w:lang w:eastAsia="en-AU"/>
        </w:rPr>
        <w:t xml:space="preserve">only </w:t>
      </w:r>
      <w:r w:rsidR="00CB78DA">
        <w:rPr>
          <w:rFonts w:eastAsia="Times New Roman" w:cs="Times New Roman"/>
          <w:color w:val="000000"/>
          <w:szCs w:val="24"/>
          <w:lang w:eastAsia="en-AU"/>
        </w:rPr>
        <w:t>aisle widening as the cause of theft reduction and did not mention lighting at all as a factor</w:t>
      </w:r>
      <w:r w:rsidR="00F678DE">
        <w:rPr>
          <w:rFonts w:eastAsia="Times New Roman" w:cs="Times New Roman"/>
          <w:color w:val="000000"/>
          <w:szCs w:val="24"/>
          <w:lang w:eastAsia="en-AU"/>
        </w:rPr>
        <w:t xml:space="preserve"> in this case</w:t>
      </w:r>
      <w:r w:rsidR="00CB78DA">
        <w:rPr>
          <w:rFonts w:eastAsia="Times New Roman" w:cs="Times New Roman"/>
          <w:color w:val="000000"/>
          <w:szCs w:val="24"/>
          <w:lang w:eastAsia="en-AU"/>
        </w:rPr>
        <w:t xml:space="preserve">.  </w:t>
      </w:r>
      <w:r w:rsidR="00F678DE">
        <w:rPr>
          <w:rFonts w:eastAsia="Times New Roman" w:cs="Times New Roman"/>
          <w:color w:val="000000"/>
          <w:szCs w:val="24"/>
          <w:lang w:eastAsia="en-AU"/>
        </w:rPr>
        <w:t>Regardless, t</w:t>
      </w:r>
      <w:r>
        <w:rPr>
          <w:rFonts w:eastAsia="Times New Roman" w:cs="Times New Roman"/>
          <w:color w:val="000000"/>
          <w:szCs w:val="24"/>
          <w:lang w:eastAsia="en-AU"/>
        </w:rPr>
        <w:t>he unusually large reduction in crime experienced (74%) in the market</w:t>
      </w:r>
      <w:r w:rsidR="00773399">
        <w:rPr>
          <w:rFonts w:eastAsia="Times New Roman" w:cs="Times New Roman"/>
          <w:color w:val="000000"/>
          <w:szCs w:val="24"/>
          <w:lang w:eastAsia="en-AU"/>
        </w:rPr>
        <w:t>s</w:t>
      </w:r>
      <w:r>
        <w:rPr>
          <w:rFonts w:eastAsia="Times New Roman" w:cs="Times New Roman"/>
          <w:color w:val="000000"/>
          <w:szCs w:val="24"/>
          <w:lang w:eastAsia="en-AU"/>
        </w:rPr>
        <w:t xml:space="preserve"> trial was ascribed </w:t>
      </w:r>
      <w:r w:rsidR="00EF47F3">
        <w:rPr>
          <w:rFonts w:eastAsia="Times New Roman" w:cs="Times New Roman"/>
          <w:color w:val="000000"/>
          <w:szCs w:val="24"/>
          <w:lang w:eastAsia="en-AU"/>
        </w:rPr>
        <w:t>by Poyner and Webb (1997)</w:t>
      </w:r>
      <w:r>
        <w:rPr>
          <w:rFonts w:eastAsia="Times New Roman" w:cs="Times New Roman"/>
          <w:color w:val="000000"/>
          <w:szCs w:val="24"/>
          <w:lang w:eastAsia="en-AU"/>
        </w:rPr>
        <w:t xml:space="preserve"> </w:t>
      </w:r>
      <w:r w:rsidRPr="00BD7043">
        <w:rPr>
          <w:rFonts w:eastAsia="Times New Roman" w:cs="Times New Roman"/>
          <w:i/>
          <w:color w:val="000000"/>
          <w:szCs w:val="24"/>
          <w:lang w:eastAsia="en-AU"/>
        </w:rPr>
        <w:t>solely</w:t>
      </w:r>
      <w:r>
        <w:rPr>
          <w:rFonts w:eastAsia="Times New Roman" w:cs="Times New Roman"/>
          <w:color w:val="000000"/>
          <w:szCs w:val="24"/>
          <w:lang w:eastAsia="en-AU"/>
        </w:rPr>
        <w:t xml:space="preserve"> to the </w:t>
      </w:r>
      <w:r w:rsidR="004309D4">
        <w:rPr>
          <w:rFonts w:eastAsia="Times New Roman" w:cs="Times New Roman"/>
          <w:color w:val="000000"/>
          <w:szCs w:val="24"/>
          <w:lang w:eastAsia="en-AU"/>
        </w:rPr>
        <w:t xml:space="preserve">unstated </w:t>
      </w:r>
      <w:r w:rsidR="00EF47F3">
        <w:rPr>
          <w:rFonts w:eastAsia="Times New Roman" w:cs="Times New Roman"/>
          <w:color w:val="000000"/>
          <w:szCs w:val="24"/>
          <w:lang w:eastAsia="en-AU"/>
        </w:rPr>
        <w:t>change in the artif</w:t>
      </w:r>
      <w:r w:rsidR="004309D4">
        <w:rPr>
          <w:rFonts w:eastAsia="Times New Roman" w:cs="Times New Roman"/>
          <w:color w:val="000000"/>
          <w:szCs w:val="24"/>
          <w:lang w:eastAsia="en-AU"/>
        </w:rPr>
        <w:t>icial component of the lighting</w:t>
      </w:r>
      <w:r w:rsidR="00447B6D">
        <w:rPr>
          <w:rFonts w:eastAsia="Times New Roman" w:cs="Times New Roman"/>
          <w:color w:val="000000"/>
          <w:szCs w:val="24"/>
          <w:lang w:eastAsia="en-AU"/>
        </w:rPr>
        <w:t xml:space="preserve"> during daytime</w:t>
      </w:r>
      <w:r w:rsidR="00575160">
        <w:rPr>
          <w:rFonts w:eastAsia="Times New Roman" w:cs="Times New Roman"/>
          <w:color w:val="000000"/>
          <w:szCs w:val="24"/>
          <w:lang w:eastAsia="en-AU"/>
        </w:rPr>
        <w:t>, and the meta-analysis includes this assumption</w:t>
      </w:r>
      <w:r w:rsidR="004309D4">
        <w:rPr>
          <w:rFonts w:eastAsia="Times New Roman" w:cs="Times New Roman"/>
          <w:color w:val="000000"/>
          <w:szCs w:val="24"/>
          <w:lang w:eastAsia="en-AU"/>
        </w:rPr>
        <w:t>.</w:t>
      </w:r>
      <w:r w:rsidR="008E6F38">
        <w:rPr>
          <w:rFonts w:eastAsia="Times New Roman" w:cs="Times New Roman"/>
          <w:color w:val="000000"/>
          <w:szCs w:val="24"/>
          <w:lang w:eastAsia="en-AU"/>
        </w:rPr>
        <w:t xml:space="preserve">  </w:t>
      </w:r>
    </w:p>
    <w:p w:rsidR="00FE178F" w:rsidRDefault="0001132C" w:rsidP="00FE178F">
      <w:pPr>
        <w:rPr>
          <w:rFonts w:eastAsia="Times New Roman" w:cs="Times New Roman"/>
          <w:color w:val="000000"/>
          <w:szCs w:val="24"/>
          <w:lang w:eastAsia="en-AU"/>
        </w:rPr>
      </w:pPr>
      <w:r>
        <w:rPr>
          <w:rFonts w:eastAsia="Times New Roman" w:cs="Times New Roman"/>
          <w:color w:val="000000"/>
          <w:szCs w:val="24"/>
          <w:lang w:eastAsia="en-AU"/>
        </w:rPr>
        <w:t xml:space="preserve">Painter’s thesis and the papers on the Dudley and Stoke-on-Trent trials </w:t>
      </w:r>
      <w:r w:rsidR="007B0937">
        <w:rPr>
          <w:rFonts w:eastAsia="Times New Roman" w:cs="Times New Roman"/>
          <w:color w:val="000000"/>
          <w:szCs w:val="24"/>
          <w:lang w:eastAsia="en-AU"/>
        </w:rPr>
        <w:t xml:space="preserve">thus </w:t>
      </w:r>
      <w:r w:rsidR="000C6893">
        <w:rPr>
          <w:rFonts w:eastAsia="Times New Roman" w:cs="Times New Roman"/>
          <w:color w:val="000000"/>
          <w:szCs w:val="24"/>
          <w:lang w:eastAsia="en-AU"/>
        </w:rPr>
        <w:t>have many serious faults</w:t>
      </w:r>
      <w:r w:rsidR="00D63ACB">
        <w:rPr>
          <w:rFonts w:eastAsia="Times New Roman" w:cs="Times New Roman"/>
          <w:color w:val="000000"/>
          <w:szCs w:val="24"/>
          <w:lang w:eastAsia="en-AU"/>
        </w:rPr>
        <w:t xml:space="preserve">.  </w:t>
      </w:r>
      <w:r w:rsidR="00A47FFA">
        <w:rPr>
          <w:rFonts w:eastAsia="Times New Roman" w:cs="Times New Roman"/>
          <w:color w:val="000000"/>
          <w:szCs w:val="24"/>
          <w:lang w:eastAsia="en-AU"/>
        </w:rPr>
        <w:t>Mostly they</w:t>
      </w:r>
      <w:r w:rsidR="00D63ACB">
        <w:rPr>
          <w:rFonts w:eastAsia="Times New Roman" w:cs="Times New Roman"/>
          <w:color w:val="000000"/>
          <w:szCs w:val="24"/>
          <w:lang w:eastAsia="en-AU"/>
        </w:rPr>
        <w:t xml:space="preserve"> </w:t>
      </w:r>
      <w:r>
        <w:rPr>
          <w:rFonts w:eastAsia="Times New Roman" w:cs="Times New Roman"/>
          <w:color w:val="000000"/>
          <w:szCs w:val="24"/>
          <w:lang w:eastAsia="en-AU"/>
        </w:rPr>
        <w:t>acknowledge the financial assistance provided by a lighting industrialist.  They do not mention the additional potential conflict of interest attached to Painter’s subsequently admitted relationship with that person (Private Eye 2005).  This adds to doubt already raised about the reliability of the results from Dudley and Stoke-on-Trent and is further justification for the removal of those results from the meta-analysis.</w:t>
      </w:r>
      <w:r w:rsidR="00FE178F" w:rsidRPr="00FE178F">
        <w:rPr>
          <w:rFonts w:eastAsia="Times New Roman" w:cs="Times New Roman"/>
          <w:color w:val="000000"/>
          <w:szCs w:val="24"/>
          <w:lang w:eastAsia="en-AU"/>
        </w:rPr>
        <w:t xml:space="preserve"> </w:t>
      </w:r>
    </w:p>
    <w:p w:rsidR="00447B6D" w:rsidRDefault="00447B6D" w:rsidP="00FE178F">
      <w:pPr>
        <w:rPr>
          <w:rFonts w:eastAsia="Times New Roman" w:cs="Times New Roman"/>
          <w:color w:val="000000"/>
          <w:szCs w:val="24"/>
          <w:lang w:eastAsia="en-AU"/>
        </w:rPr>
      </w:pPr>
      <w:r>
        <w:rPr>
          <w:rFonts w:eastAsia="Times New Roman" w:cs="Times New Roman"/>
          <w:color w:val="000000"/>
          <w:szCs w:val="24"/>
          <w:lang w:eastAsia="en-AU"/>
        </w:rPr>
        <w:t>Removing the Birmingham, Dudley and Stoke-on-Trent results from the meta-analysis reduce</w:t>
      </w:r>
      <w:r w:rsidR="00744A8A">
        <w:rPr>
          <w:rFonts w:eastAsia="Times New Roman" w:cs="Times New Roman"/>
          <w:color w:val="000000"/>
          <w:szCs w:val="24"/>
          <w:lang w:eastAsia="en-AU"/>
        </w:rPr>
        <w:t>s</w:t>
      </w:r>
      <w:r>
        <w:rPr>
          <w:rFonts w:eastAsia="Times New Roman" w:cs="Times New Roman"/>
          <w:color w:val="000000"/>
          <w:szCs w:val="24"/>
          <w:lang w:eastAsia="en-AU"/>
        </w:rPr>
        <w:t xml:space="preserve"> the RES from 1.27 to about 1.</w:t>
      </w:r>
      <w:r w:rsidR="0086064D">
        <w:rPr>
          <w:rFonts w:eastAsia="Times New Roman" w:cs="Times New Roman"/>
          <w:color w:val="000000"/>
          <w:szCs w:val="24"/>
          <w:lang w:eastAsia="en-AU"/>
        </w:rPr>
        <w:t>20</w:t>
      </w:r>
      <w:r w:rsidR="00F5791A">
        <w:rPr>
          <w:rFonts w:eastAsia="Times New Roman" w:cs="Times New Roman"/>
          <w:color w:val="000000"/>
          <w:szCs w:val="24"/>
          <w:lang w:eastAsia="en-AU"/>
        </w:rPr>
        <w:t>.</w:t>
      </w:r>
      <w:r w:rsidR="00744A8A">
        <w:rPr>
          <w:rFonts w:eastAsia="Times New Roman" w:cs="Times New Roman"/>
          <w:color w:val="000000"/>
          <w:szCs w:val="24"/>
          <w:lang w:eastAsia="en-AU"/>
        </w:rPr>
        <w:t xml:space="preserve"> </w:t>
      </w:r>
    </w:p>
    <w:p w:rsidR="0056558E" w:rsidRPr="00A20908" w:rsidRDefault="00F038CC" w:rsidP="00FB711E">
      <w:pPr>
        <w:rPr>
          <w:rFonts w:eastAsia="Times New Roman" w:cs="Times New Roman"/>
          <w:szCs w:val="24"/>
          <w:lang w:eastAsia="en-AU"/>
        </w:rPr>
      </w:pPr>
      <w:r>
        <w:rPr>
          <w:rFonts w:eastAsia="Times New Roman" w:cs="Times New Roman"/>
          <w:color w:val="000000"/>
          <w:szCs w:val="24"/>
          <w:lang w:eastAsia="en-AU"/>
        </w:rPr>
        <w:t xml:space="preserve">Even the latest version of the meta analysis (Welsh and Farrington 2008) does not take into account the carefully planned and well executed Chicago alley relighting trial (Morrow and Hutton (2000) in which a 2.78 times increase in </w:t>
      </w:r>
      <w:r w:rsidR="00853D21">
        <w:rPr>
          <w:rFonts w:eastAsia="Times New Roman" w:cs="Times New Roman"/>
          <w:color w:val="000000"/>
          <w:szCs w:val="24"/>
          <w:lang w:eastAsia="en-AU"/>
        </w:rPr>
        <w:t xml:space="preserve">electrical power of the </w:t>
      </w:r>
      <w:r>
        <w:rPr>
          <w:rFonts w:eastAsia="Times New Roman" w:cs="Times New Roman"/>
          <w:color w:val="000000"/>
          <w:szCs w:val="24"/>
          <w:lang w:eastAsia="en-AU"/>
        </w:rPr>
        <w:t xml:space="preserve">lighting </w:t>
      </w:r>
      <w:r w:rsidR="00C443C0">
        <w:rPr>
          <w:rFonts w:eastAsia="Times New Roman" w:cs="Times New Roman"/>
          <w:color w:val="000000"/>
          <w:szCs w:val="24"/>
          <w:lang w:eastAsia="en-AU"/>
        </w:rPr>
        <w:t xml:space="preserve">was accompanied by </w:t>
      </w:r>
      <w:r>
        <w:rPr>
          <w:rFonts w:eastAsia="Times New Roman" w:cs="Times New Roman"/>
          <w:color w:val="000000"/>
          <w:szCs w:val="24"/>
          <w:lang w:eastAsia="en-AU"/>
        </w:rPr>
        <w:t xml:space="preserve">a 21% </w:t>
      </w:r>
      <w:r w:rsidRPr="00D72551">
        <w:rPr>
          <w:rFonts w:eastAsia="Times New Roman" w:cs="Times New Roman"/>
          <w:i/>
          <w:color w:val="000000"/>
          <w:szCs w:val="24"/>
          <w:lang w:eastAsia="en-AU"/>
        </w:rPr>
        <w:t>increase</w:t>
      </w:r>
      <w:r>
        <w:rPr>
          <w:rFonts w:eastAsia="Times New Roman" w:cs="Times New Roman"/>
          <w:color w:val="000000"/>
          <w:szCs w:val="24"/>
          <w:lang w:eastAsia="en-AU"/>
        </w:rPr>
        <w:t xml:space="preserve"> in crime.  </w:t>
      </w:r>
      <w:r w:rsidR="00447B6D">
        <w:rPr>
          <w:rFonts w:eastAsia="Times New Roman" w:cs="Times New Roman"/>
          <w:color w:val="000000"/>
          <w:szCs w:val="24"/>
          <w:lang w:eastAsia="en-AU"/>
        </w:rPr>
        <w:t>Adding this result to the meta</w:t>
      </w:r>
      <w:r w:rsidR="00744A8A">
        <w:rPr>
          <w:rFonts w:eastAsia="Times New Roman" w:cs="Times New Roman"/>
          <w:color w:val="000000"/>
          <w:szCs w:val="24"/>
          <w:lang w:eastAsia="en-AU"/>
        </w:rPr>
        <w:t>-</w:t>
      </w:r>
      <w:r w:rsidR="00447B6D">
        <w:rPr>
          <w:rFonts w:eastAsia="Times New Roman" w:cs="Times New Roman"/>
          <w:color w:val="000000"/>
          <w:szCs w:val="24"/>
          <w:lang w:eastAsia="en-AU"/>
        </w:rPr>
        <w:t>analysi</w:t>
      </w:r>
      <w:r w:rsidR="00744A8A">
        <w:rPr>
          <w:rFonts w:eastAsia="Times New Roman" w:cs="Times New Roman"/>
          <w:color w:val="000000"/>
          <w:szCs w:val="24"/>
          <w:lang w:eastAsia="en-AU"/>
        </w:rPr>
        <w:t>s</w:t>
      </w:r>
      <w:r w:rsidR="00447B6D">
        <w:rPr>
          <w:rFonts w:eastAsia="Times New Roman" w:cs="Times New Roman"/>
          <w:color w:val="000000"/>
          <w:szCs w:val="24"/>
          <w:lang w:eastAsia="en-AU"/>
        </w:rPr>
        <w:t xml:space="preserve"> </w:t>
      </w:r>
      <w:r w:rsidR="00744A8A">
        <w:rPr>
          <w:rFonts w:eastAsia="Times New Roman" w:cs="Times New Roman"/>
          <w:color w:val="000000"/>
          <w:szCs w:val="24"/>
          <w:lang w:eastAsia="en-AU"/>
        </w:rPr>
        <w:t>produce</w:t>
      </w:r>
      <w:r w:rsidR="007F19BF">
        <w:rPr>
          <w:rFonts w:eastAsia="Times New Roman" w:cs="Times New Roman"/>
          <w:color w:val="000000"/>
          <w:szCs w:val="24"/>
          <w:lang w:eastAsia="en-AU"/>
        </w:rPr>
        <w:t>s</w:t>
      </w:r>
      <w:r w:rsidR="00744A8A">
        <w:rPr>
          <w:rFonts w:eastAsia="Times New Roman" w:cs="Times New Roman"/>
          <w:color w:val="000000"/>
          <w:szCs w:val="24"/>
          <w:lang w:eastAsia="en-AU"/>
        </w:rPr>
        <w:t xml:space="preserve"> a further dr</w:t>
      </w:r>
      <w:r w:rsidR="00447B6D">
        <w:rPr>
          <w:rFonts w:eastAsia="Times New Roman" w:cs="Times New Roman"/>
          <w:color w:val="000000"/>
          <w:szCs w:val="24"/>
          <w:lang w:eastAsia="en-AU"/>
        </w:rPr>
        <w:t>op in the MES to about 1.1</w:t>
      </w:r>
      <w:r w:rsidR="0086064D">
        <w:rPr>
          <w:rFonts w:eastAsia="Times New Roman" w:cs="Times New Roman"/>
          <w:color w:val="000000"/>
          <w:szCs w:val="24"/>
          <w:lang w:eastAsia="en-AU"/>
        </w:rPr>
        <w:t>5</w:t>
      </w:r>
      <w:r w:rsidR="00744A8A">
        <w:rPr>
          <w:rFonts w:eastAsia="Times New Roman" w:cs="Times New Roman"/>
          <w:color w:val="000000"/>
          <w:szCs w:val="24"/>
          <w:lang w:eastAsia="en-AU"/>
        </w:rPr>
        <w:t>, with a confidence interval of about</w:t>
      </w:r>
      <w:r w:rsidR="0086064D">
        <w:rPr>
          <w:rFonts w:eastAsia="Times New Roman" w:cs="Times New Roman"/>
          <w:color w:val="000000"/>
          <w:szCs w:val="24"/>
          <w:lang w:eastAsia="en-AU"/>
        </w:rPr>
        <w:t xml:space="preserve"> </w:t>
      </w:r>
      <w:r w:rsidR="0086064D" w:rsidRPr="0086064D">
        <w:rPr>
          <w:rFonts w:eastAsia="Times New Roman" w:cs="Times New Roman"/>
          <w:color w:val="000000"/>
          <w:szCs w:val="24"/>
          <w:lang w:eastAsia="en-AU"/>
        </w:rPr>
        <w:t>0.98 to 1.32</w:t>
      </w:r>
      <w:r w:rsidR="0086064D">
        <w:rPr>
          <w:rFonts w:eastAsia="Times New Roman" w:cs="Times New Roman"/>
          <w:color w:val="000000"/>
          <w:szCs w:val="24"/>
          <w:lang w:eastAsia="en-AU"/>
        </w:rPr>
        <w:t xml:space="preserve">, which </w:t>
      </w:r>
      <w:r w:rsidR="008860D1">
        <w:rPr>
          <w:rFonts w:eastAsia="Times New Roman" w:cs="Times New Roman"/>
          <w:color w:val="000000"/>
          <w:szCs w:val="24"/>
          <w:lang w:eastAsia="en-AU"/>
        </w:rPr>
        <w:t>includ</w:t>
      </w:r>
      <w:r w:rsidR="00F36ADF">
        <w:rPr>
          <w:rFonts w:eastAsia="Times New Roman" w:cs="Times New Roman"/>
          <w:color w:val="000000"/>
          <w:szCs w:val="24"/>
          <w:lang w:eastAsia="en-AU"/>
        </w:rPr>
        <w:t>es the no-effect value of 1.0.</w:t>
      </w:r>
      <w:r w:rsidR="00452A83" w:rsidRPr="00A20908">
        <w:rPr>
          <w:rFonts w:eastAsia="Times New Roman" w:cs="Times New Roman"/>
          <w:szCs w:val="24"/>
          <w:lang w:eastAsia="en-AU"/>
        </w:rPr>
        <w:t xml:space="preserve"> </w:t>
      </w:r>
    </w:p>
    <w:p w:rsidR="00853D21" w:rsidRDefault="00853D21" w:rsidP="00853D21">
      <w:pPr>
        <w:rPr>
          <w:rFonts w:eastAsia="Times New Roman" w:cs="Times New Roman"/>
          <w:color w:val="000000"/>
          <w:szCs w:val="24"/>
          <w:lang w:eastAsia="en-AU"/>
        </w:rPr>
      </w:pPr>
      <w:r>
        <w:rPr>
          <w:rFonts w:eastAsia="Times New Roman" w:cs="Times New Roman"/>
          <w:color w:val="000000"/>
          <w:szCs w:val="24"/>
          <w:lang w:eastAsia="en-AU"/>
        </w:rPr>
        <w:t xml:space="preserve">Welsh and Farrington (2008) actually considered the possibility that the confidence interval could </w:t>
      </w:r>
      <w:r w:rsidR="006A2E40">
        <w:rPr>
          <w:rFonts w:eastAsia="Times New Roman" w:cs="Times New Roman"/>
          <w:color w:val="000000"/>
          <w:szCs w:val="24"/>
          <w:lang w:eastAsia="en-AU"/>
        </w:rPr>
        <w:t xml:space="preserve">be revised and </w:t>
      </w:r>
      <w:r>
        <w:rPr>
          <w:rFonts w:eastAsia="Times New Roman" w:cs="Times New Roman"/>
          <w:color w:val="000000"/>
          <w:szCs w:val="24"/>
          <w:lang w:eastAsia="en-AU"/>
        </w:rPr>
        <w:t>reach below 1.0 and claimed that a municipal authority would be taking a large financial risk if it accordingly withheld expenditure for more and brighter lighting.  This argument depends completely on the validity of the claim that increased lighting provides economic benefits from subsequent crime reduction (Painter and</w:t>
      </w:r>
      <w:r w:rsidRPr="00157E4A">
        <w:rPr>
          <w:rFonts w:cs="Times New Roman"/>
        </w:rPr>
        <w:t xml:space="preserve"> Farrington 2001b)</w:t>
      </w:r>
      <w:r>
        <w:rPr>
          <w:rFonts w:cs="Times New Roman"/>
        </w:rPr>
        <w:t xml:space="preserve">.  </w:t>
      </w:r>
      <w:r w:rsidR="00F36ADF">
        <w:rPr>
          <w:rFonts w:cs="Times New Roman"/>
        </w:rPr>
        <w:t>The e</w:t>
      </w:r>
      <w:r>
        <w:rPr>
          <w:rFonts w:cs="Times New Roman"/>
        </w:rPr>
        <w:t xml:space="preserve">vidence presented </w:t>
      </w:r>
      <w:r w:rsidR="004A5AA8">
        <w:rPr>
          <w:rFonts w:cs="Times New Roman"/>
        </w:rPr>
        <w:t xml:space="preserve">in this report </w:t>
      </w:r>
      <w:r w:rsidR="00365893">
        <w:rPr>
          <w:rFonts w:cs="Times New Roman"/>
        </w:rPr>
        <w:t xml:space="preserve">indicates </w:t>
      </w:r>
      <w:r>
        <w:rPr>
          <w:rFonts w:cs="Times New Roman"/>
        </w:rPr>
        <w:t>that th</w:t>
      </w:r>
      <w:r w:rsidR="008F518F">
        <w:rPr>
          <w:rFonts w:cs="Times New Roman"/>
        </w:rPr>
        <w:t>is</w:t>
      </w:r>
      <w:r>
        <w:rPr>
          <w:rFonts w:cs="Times New Roman"/>
        </w:rPr>
        <w:t xml:space="preserve"> claim</w:t>
      </w:r>
      <w:r w:rsidR="00A47FFA">
        <w:rPr>
          <w:rFonts w:cs="Times New Roman"/>
        </w:rPr>
        <w:t xml:space="preserve">ed benefit </w:t>
      </w:r>
      <w:r>
        <w:rPr>
          <w:rFonts w:cs="Times New Roman"/>
        </w:rPr>
        <w:t>is erroneous</w:t>
      </w:r>
      <w:r w:rsidR="00D2776F">
        <w:rPr>
          <w:rFonts w:cs="Times New Roman"/>
        </w:rPr>
        <w:t>.  The claim that ignoring the supposed benefit would be financially risky is scaremongering.</w:t>
      </w:r>
    </w:p>
    <w:p w:rsidR="00A47FFA" w:rsidRPr="00B919B5" w:rsidRDefault="0049746E" w:rsidP="00FB711E">
      <w:pPr>
        <w:rPr>
          <w:rFonts w:ascii="TimesNewRoman" w:hAnsi="TimesNewRoman" w:cs="TimesNewRoman"/>
          <w:szCs w:val="24"/>
        </w:rPr>
      </w:pPr>
      <w:r>
        <w:rPr>
          <w:rFonts w:eastAsia="Times New Roman" w:cs="Times New Roman"/>
          <w:color w:val="333333"/>
          <w:spacing w:val="2"/>
          <w:szCs w:val="24"/>
          <w:lang w:eastAsia="en-AU"/>
        </w:rPr>
        <w:t>Availability of</w:t>
      </w:r>
      <w:r w:rsidR="00E92D6E">
        <w:rPr>
          <w:rFonts w:eastAsia="Times New Roman" w:cs="Times New Roman"/>
          <w:color w:val="333333"/>
          <w:spacing w:val="2"/>
          <w:szCs w:val="24"/>
          <w:lang w:eastAsia="en-AU"/>
        </w:rPr>
        <w:t xml:space="preserve"> </w:t>
      </w:r>
      <w:r w:rsidR="00CF5C06">
        <w:rPr>
          <w:rFonts w:eastAsia="Times New Roman" w:cs="Times New Roman"/>
          <w:color w:val="333333"/>
          <w:spacing w:val="2"/>
          <w:szCs w:val="24"/>
          <w:lang w:eastAsia="en-AU"/>
        </w:rPr>
        <w:t>reliable</w:t>
      </w:r>
      <w:r w:rsidR="001736B1">
        <w:rPr>
          <w:rFonts w:ascii="TimesNewRoman" w:hAnsi="TimesNewRoman" w:cs="TimesNewRoman"/>
          <w:sz w:val="23"/>
          <w:szCs w:val="23"/>
        </w:rPr>
        <w:t xml:space="preserve"> </w:t>
      </w:r>
      <w:r w:rsidR="001736B1" w:rsidRPr="00B919B5">
        <w:rPr>
          <w:rFonts w:ascii="TimesNewRoman" w:hAnsi="TimesNewRoman" w:cs="TimesNewRoman"/>
          <w:szCs w:val="24"/>
        </w:rPr>
        <w:t>before</w:t>
      </w:r>
      <w:r w:rsidR="009209B0" w:rsidRPr="00B919B5">
        <w:rPr>
          <w:rFonts w:ascii="TimesNewRoman" w:hAnsi="TimesNewRoman" w:cs="TimesNewRoman"/>
          <w:szCs w:val="24"/>
        </w:rPr>
        <w:t>-and-</w:t>
      </w:r>
      <w:r w:rsidR="001736B1" w:rsidRPr="00B919B5">
        <w:rPr>
          <w:rFonts w:ascii="TimesNewRoman" w:hAnsi="TimesNewRoman" w:cs="TimesNewRoman"/>
          <w:szCs w:val="24"/>
        </w:rPr>
        <w:t>after photometr</w:t>
      </w:r>
      <w:r w:rsidR="00B87416" w:rsidRPr="00B919B5">
        <w:rPr>
          <w:rFonts w:ascii="TimesNewRoman" w:hAnsi="TimesNewRoman" w:cs="TimesNewRoman"/>
          <w:szCs w:val="24"/>
        </w:rPr>
        <w:t>ic data</w:t>
      </w:r>
      <w:r w:rsidR="001736B1" w:rsidRPr="00B919B5">
        <w:rPr>
          <w:rFonts w:ascii="TimesNewRoman" w:hAnsi="TimesNewRoman" w:cs="TimesNewRoman"/>
          <w:szCs w:val="24"/>
        </w:rPr>
        <w:t xml:space="preserve"> in the treatment and control areas should have been </w:t>
      </w:r>
      <w:r w:rsidR="00E92D6E" w:rsidRPr="00B919B5">
        <w:rPr>
          <w:rFonts w:ascii="TimesNewRoman" w:hAnsi="TimesNewRoman" w:cs="TimesNewRoman"/>
          <w:szCs w:val="24"/>
        </w:rPr>
        <w:t>a prerequisite</w:t>
      </w:r>
      <w:r w:rsidR="00B87416" w:rsidRPr="00B919B5">
        <w:rPr>
          <w:rFonts w:ascii="TimesNewRoman" w:hAnsi="TimesNewRoman" w:cs="TimesNewRoman"/>
          <w:szCs w:val="24"/>
        </w:rPr>
        <w:t xml:space="preserve"> </w:t>
      </w:r>
      <w:r w:rsidR="001736B1" w:rsidRPr="00B919B5">
        <w:rPr>
          <w:rFonts w:ascii="TimesNewRoman" w:hAnsi="TimesNewRoman" w:cs="TimesNewRoman"/>
          <w:szCs w:val="24"/>
        </w:rPr>
        <w:t>for</w:t>
      </w:r>
      <w:r w:rsidR="00E92D6E" w:rsidRPr="00B919B5">
        <w:rPr>
          <w:rFonts w:ascii="TimesNewRoman" w:hAnsi="TimesNewRoman" w:cs="TimesNewRoman"/>
          <w:szCs w:val="24"/>
        </w:rPr>
        <w:t xml:space="preserve"> inclusion of each</w:t>
      </w:r>
      <w:r w:rsidR="001736B1" w:rsidRPr="00B919B5">
        <w:rPr>
          <w:rFonts w:ascii="TimesNewRoman" w:hAnsi="TimesNewRoman" w:cs="TimesNewRoman"/>
          <w:szCs w:val="24"/>
        </w:rPr>
        <w:t xml:space="preserve"> trial included in the meta-analysis but it seems that </w:t>
      </w:r>
      <w:r w:rsidR="00C47584" w:rsidRPr="00B919B5">
        <w:rPr>
          <w:rFonts w:ascii="TimesNewRoman" w:hAnsi="TimesNewRoman" w:cs="TimesNewRoman"/>
          <w:szCs w:val="24"/>
        </w:rPr>
        <w:t>this basic essential is</w:t>
      </w:r>
      <w:r w:rsidR="001736B1" w:rsidRPr="00B919B5">
        <w:rPr>
          <w:rFonts w:ascii="TimesNewRoman" w:hAnsi="TimesNewRoman" w:cs="TimesNewRoman"/>
          <w:szCs w:val="24"/>
        </w:rPr>
        <w:t xml:space="preserve"> universally missing.  This gives an impression that the </w:t>
      </w:r>
      <w:r w:rsidR="00F038CC" w:rsidRPr="00B919B5">
        <w:rPr>
          <w:rFonts w:ascii="TimesNewRoman" w:hAnsi="TimesNewRoman" w:cs="TimesNewRoman"/>
          <w:szCs w:val="24"/>
        </w:rPr>
        <w:t>researchers</w:t>
      </w:r>
      <w:r w:rsidR="001736B1" w:rsidRPr="00B919B5">
        <w:rPr>
          <w:rFonts w:ascii="TimesNewRoman" w:hAnsi="TimesNewRoman" w:cs="TimesNewRoman"/>
          <w:szCs w:val="24"/>
        </w:rPr>
        <w:t xml:space="preserve"> </w:t>
      </w:r>
      <w:r w:rsidR="00003BF4">
        <w:rPr>
          <w:rFonts w:ascii="TimesNewRoman" w:hAnsi="TimesNewRoman" w:cs="TimesNewRoman"/>
          <w:szCs w:val="24"/>
        </w:rPr>
        <w:t xml:space="preserve">generally </w:t>
      </w:r>
      <w:r w:rsidR="005F0485" w:rsidRPr="00B919B5">
        <w:rPr>
          <w:rFonts w:ascii="TimesNewRoman" w:hAnsi="TimesNewRoman" w:cs="TimesNewRoman"/>
          <w:szCs w:val="24"/>
        </w:rPr>
        <w:t xml:space="preserve">had an </w:t>
      </w:r>
      <w:r w:rsidR="00003BF4">
        <w:rPr>
          <w:rFonts w:ascii="TimesNewRoman" w:hAnsi="TimesNewRoman" w:cs="TimesNewRoman"/>
          <w:szCs w:val="24"/>
        </w:rPr>
        <w:t>in</w:t>
      </w:r>
      <w:r w:rsidR="005F0485" w:rsidRPr="00B919B5">
        <w:rPr>
          <w:rFonts w:ascii="TimesNewRoman" w:hAnsi="TimesNewRoman" w:cs="TimesNewRoman"/>
          <w:szCs w:val="24"/>
        </w:rPr>
        <w:t xml:space="preserve">adequate </w:t>
      </w:r>
      <w:r w:rsidR="00D24AEA" w:rsidRPr="00B919B5">
        <w:rPr>
          <w:rFonts w:ascii="TimesNewRoman" w:hAnsi="TimesNewRoman" w:cs="TimesNewRoman"/>
          <w:szCs w:val="24"/>
        </w:rPr>
        <w:t>underst</w:t>
      </w:r>
      <w:r w:rsidR="005F0485" w:rsidRPr="00B919B5">
        <w:rPr>
          <w:rFonts w:ascii="TimesNewRoman" w:hAnsi="TimesNewRoman" w:cs="TimesNewRoman"/>
          <w:szCs w:val="24"/>
        </w:rPr>
        <w:t xml:space="preserve">anding of the lighting </w:t>
      </w:r>
      <w:r w:rsidR="00F038CC" w:rsidRPr="00B919B5">
        <w:rPr>
          <w:rFonts w:ascii="TimesNewRoman" w:hAnsi="TimesNewRoman" w:cs="TimesNewRoman"/>
          <w:szCs w:val="24"/>
        </w:rPr>
        <w:t xml:space="preserve">and vision </w:t>
      </w:r>
      <w:r w:rsidR="005F0485" w:rsidRPr="00B919B5">
        <w:rPr>
          <w:rFonts w:ascii="TimesNewRoman" w:hAnsi="TimesNewRoman" w:cs="TimesNewRoman"/>
          <w:szCs w:val="24"/>
        </w:rPr>
        <w:t>part of their lighting and crime studies</w:t>
      </w:r>
      <w:r w:rsidR="00D24AEA" w:rsidRPr="00B919B5">
        <w:rPr>
          <w:rFonts w:ascii="TimesNewRoman" w:hAnsi="TimesNewRoman" w:cs="TimesNewRoman"/>
          <w:szCs w:val="24"/>
        </w:rPr>
        <w:t xml:space="preserve">. </w:t>
      </w:r>
      <w:r w:rsidR="007F19BF" w:rsidRPr="00B919B5">
        <w:rPr>
          <w:rFonts w:ascii="TimesNewRoman" w:hAnsi="TimesNewRoman" w:cs="TimesNewRoman"/>
          <w:szCs w:val="24"/>
        </w:rPr>
        <w:t xml:space="preserve"> For this and other good reasons</w:t>
      </w:r>
      <w:r w:rsidR="006A2E40" w:rsidRPr="00B919B5">
        <w:rPr>
          <w:rFonts w:ascii="TimesNewRoman" w:hAnsi="TimesNewRoman" w:cs="TimesNewRoman"/>
          <w:szCs w:val="24"/>
        </w:rPr>
        <w:t xml:space="preserve">, </w:t>
      </w:r>
      <w:r w:rsidR="004A5AA8" w:rsidRPr="00B919B5">
        <w:rPr>
          <w:rFonts w:ascii="TimesNewRoman" w:hAnsi="TimesNewRoman" w:cs="TimesNewRoman"/>
          <w:szCs w:val="24"/>
        </w:rPr>
        <w:t xml:space="preserve">removal of more studies </w:t>
      </w:r>
      <w:r w:rsidR="007F19BF" w:rsidRPr="00B919B5">
        <w:rPr>
          <w:rFonts w:ascii="TimesNewRoman" w:hAnsi="TimesNewRoman" w:cs="TimesNewRoman"/>
          <w:szCs w:val="24"/>
        </w:rPr>
        <w:t>from the meta-analysis</w:t>
      </w:r>
      <w:r w:rsidR="004A5AA8" w:rsidRPr="00B919B5">
        <w:rPr>
          <w:rFonts w:ascii="TimesNewRoman" w:hAnsi="TimesNewRoman" w:cs="TimesNewRoman"/>
          <w:szCs w:val="24"/>
        </w:rPr>
        <w:t xml:space="preserve"> could be justified.  </w:t>
      </w:r>
      <w:r w:rsidR="00A47FFA" w:rsidRPr="00B919B5">
        <w:rPr>
          <w:rFonts w:ascii="TimesNewRoman" w:hAnsi="TimesNewRoman" w:cs="TimesNewRoman"/>
          <w:szCs w:val="24"/>
        </w:rPr>
        <w:t xml:space="preserve">Not even a meta-analysis can produce a good output from </w:t>
      </w:r>
      <w:r w:rsidR="00365893">
        <w:rPr>
          <w:rFonts w:ascii="TimesNewRoman" w:hAnsi="TimesNewRoman" w:cs="TimesNewRoman"/>
          <w:szCs w:val="24"/>
        </w:rPr>
        <w:t xml:space="preserve">biased or otherwise </w:t>
      </w:r>
      <w:r w:rsidR="00A47FFA" w:rsidRPr="00B919B5">
        <w:rPr>
          <w:rFonts w:ascii="TimesNewRoman" w:hAnsi="TimesNewRoman" w:cs="TimesNewRoman"/>
          <w:szCs w:val="24"/>
        </w:rPr>
        <w:t>low-quality input data.</w:t>
      </w:r>
    </w:p>
    <w:p w:rsidR="00DF1F03" w:rsidRPr="00B919B5" w:rsidRDefault="00E92D6E" w:rsidP="00FB711E">
      <w:pPr>
        <w:rPr>
          <w:rFonts w:ascii="TimesNewRoman" w:hAnsi="TimesNewRoman" w:cs="TimesNewRoman"/>
          <w:szCs w:val="24"/>
        </w:rPr>
      </w:pPr>
      <w:r w:rsidRPr="00B919B5">
        <w:rPr>
          <w:rFonts w:ascii="TimesNewRoman" w:hAnsi="TimesNewRoman" w:cs="TimesNewRoman"/>
          <w:szCs w:val="24"/>
        </w:rPr>
        <w:t>In the individual studies and in the meta-analysis t</w:t>
      </w:r>
      <w:r w:rsidR="00D24AEA" w:rsidRPr="00B919B5">
        <w:rPr>
          <w:rFonts w:ascii="TimesNewRoman" w:hAnsi="TimesNewRoman" w:cs="TimesNewRoman"/>
          <w:szCs w:val="24"/>
        </w:rPr>
        <w:t>here seems to have been no discussion about the generality of the results, insofar as if one lighting treatment produce</w:t>
      </w:r>
      <w:r w:rsidR="00483847" w:rsidRPr="00B919B5">
        <w:rPr>
          <w:rFonts w:ascii="TimesNewRoman" w:hAnsi="TimesNewRoman" w:cs="TimesNewRoman"/>
          <w:szCs w:val="24"/>
        </w:rPr>
        <w:t>s</w:t>
      </w:r>
      <w:r w:rsidR="00D24AEA" w:rsidRPr="00B919B5">
        <w:rPr>
          <w:rFonts w:ascii="TimesNewRoman" w:hAnsi="TimesNewRoman" w:cs="TimesNewRoman"/>
          <w:szCs w:val="24"/>
        </w:rPr>
        <w:t xml:space="preserve"> a certain change in crime, then repeated treatments should continue giving similar changes until the environment </w:t>
      </w:r>
      <w:r w:rsidR="00334F56" w:rsidRPr="00B919B5">
        <w:rPr>
          <w:rFonts w:ascii="TimesNewRoman" w:hAnsi="TimesNewRoman" w:cs="TimesNewRoman"/>
          <w:szCs w:val="24"/>
        </w:rPr>
        <w:t>has become</w:t>
      </w:r>
      <w:r w:rsidR="00D24AEA" w:rsidRPr="00B919B5">
        <w:rPr>
          <w:rFonts w:ascii="TimesNewRoman" w:hAnsi="TimesNewRoman" w:cs="TimesNewRoman"/>
          <w:szCs w:val="24"/>
        </w:rPr>
        <w:t xml:space="preserve"> sufficiently different to affect the size or even the sign of the change.  </w:t>
      </w:r>
      <w:r w:rsidR="0049746E" w:rsidRPr="00B919B5">
        <w:rPr>
          <w:rFonts w:ascii="TimesNewRoman" w:hAnsi="TimesNewRoman" w:cs="TimesNewRoman"/>
          <w:szCs w:val="24"/>
        </w:rPr>
        <w:t xml:space="preserve">No evidence for any such variations </w:t>
      </w:r>
      <w:r w:rsidR="004A5AA8" w:rsidRPr="00B919B5">
        <w:rPr>
          <w:rFonts w:ascii="TimesNewRoman" w:hAnsi="TimesNewRoman" w:cs="TimesNewRoman"/>
          <w:szCs w:val="24"/>
        </w:rPr>
        <w:t xml:space="preserve">in the effect </w:t>
      </w:r>
      <w:r w:rsidR="0049746E" w:rsidRPr="00B919B5">
        <w:rPr>
          <w:rFonts w:ascii="TimesNewRoman" w:hAnsi="TimesNewRoman" w:cs="TimesNewRoman"/>
          <w:szCs w:val="24"/>
        </w:rPr>
        <w:t xml:space="preserve">is presented in any of the </w:t>
      </w:r>
      <w:r w:rsidRPr="00B919B5">
        <w:rPr>
          <w:rFonts w:ascii="TimesNewRoman" w:hAnsi="TimesNewRoman" w:cs="TimesNewRoman"/>
          <w:szCs w:val="24"/>
        </w:rPr>
        <w:t xml:space="preserve">meta-analysis </w:t>
      </w:r>
      <w:r w:rsidR="007A2FBC" w:rsidRPr="00B919B5">
        <w:rPr>
          <w:rFonts w:ascii="TimesNewRoman" w:hAnsi="TimesNewRoman" w:cs="TimesNewRoman"/>
          <w:szCs w:val="24"/>
        </w:rPr>
        <w:t>papers</w:t>
      </w:r>
      <w:r w:rsidRPr="00B919B5">
        <w:rPr>
          <w:rFonts w:ascii="TimesNewRoman" w:hAnsi="TimesNewRoman" w:cs="TimesNewRoman"/>
          <w:szCs w:val="24"/>
        </w:rPr>
        <w:t xml:space="preserve">.  </w:t>
      </w:r>
      <w:r w:rsidR="00F90CD5" w:rsidRPr="00B919B5">
        <w:rPr>
          <w:rFonts w:ascii="TimesNewRoman" w:hAnsi="TimesNewRoman" w:cs="TimesNewRoman"/>
          <w:szCs w:val="24"/>
        </w:rPr>
        <w:t>If the beneficial effect of increased lighting in suppressing crime found in the meta-analysis is true i</w:t>
      </w:r>
      <w:r w:rsidRPr="00B919B5">
        <w:rPr>
          <w:rFonts w:ascii="TimesNewRoman" w:hAnsi="TimesNewRoman" w:cs="TimesNewRoman"/>
          <w:szCs w:val="24"/>
        </w:rPr>
        <w:t xml:space="preserve">t can therefore be </w:t>
      </w:r>
      <w:r w:rsidR="0074055C" w:rsidRPr="00B919B5">
        <w:rPr>
          <w:rFonts w:ascii="TimesNewRoman" w:hAnsi="TimesNewRoman" w:cs="TimesNewRoman"/>
          <w:szCs w:val="24"/>
        </w:rPr>
        <w:t xml:space="preserve">expected that </w:t>
      </w:r>
      <w:r w:rsidR="002C2824" w:rsidRPr="00B919B5">
        <w:rPr>
          <w:rFonts w:ascii="TimesNewRoman" w:hAnsi="TimesNewRoman" w:cs="TimesNewRoman"/>
          <w:szCs w:val="24"/>
        </w:rPr>
        <w:t xml:space="preserve">the </w:t>
      </w:r>
      <w:r w:rsidR="001736B1" w:rsidRPr="00B919B5">
        <w:rPr>
          <w:rFonts w:ascii="TimesNewRoman" w:hAnsi="TimesNewRoman" w:cs="TimesNewRoman"/>
          <w:szCs w:val="24"/>
        </w:rPr>
        <w:t xml:space="preserve">crime </w:t>
      </w:r>
      <w:r w:rsidR="002C2824" w:rsidRPr="00B919B5">
        <w:rPr>
          <w:rFonts w:ascii="TimesNewRoman" w:hAnsi="TimesNewRoman" w:cs="TimesNewRoman"/>
          <w:szCs w:val="24"/>
        </w:rPr>
        <w:t xml:space="preserve">measure would compound to greater values </w:t>
      </w:r>
      <w:r w:rsidRPr="00B919B5">
        <w:rPr>
          <w:rFonts w:ascii="TimesNewRoman" w:hAnsi="TimesNewRoman" w:cs="TimesNewRoman"/>
          <w:szCs w:val="24"/>
        </w:rPr>
        <w:t>if</w:t>
      </w:r>
      <w:r w:rsidR="002C2824" w:rsidRPr="00B919B5">
        <w:rPr>
          <w:rFonts w:ascii="TimesNewRoman" w:hAnsi="TimesNewRoman" w:cs="TimesNewRoman"/>
          <w:szCs w:val="24"/>
        </w:rPr>
        <w:t xml:space="preserve"> </w:t>
      </w:r>
      <w:r w:rsidR="001736B1" w:rsidRPr="00B919B5">
        <w:rPr>
          <w:rFonts w:ascii="TimesNewRoman" w:hAnsi="TimesNewRoman" w:cs="TimesNewRoman"/>
          <w:szCs w:val="24"/>
        </w:rPr>
        <w:t>the ambient lighting</w:t>
      </w:r>
      <w:r w:rsidR="00C47584" w:rsidRPr="00B919B5">
        <w:rPr>
          <w:rFonts w:ascii="TimesNewRoman" w:hAnsi="TimesNewRoman" w:cs="TimesNewRoman"/>
          <w:szCs w:val="24"/>
        </w:rPr>
        <w:t xml:space="preserve"> w</w:t>
      </w:r>
      <w:r w:rsidRPr="00B919B5">
        <w:rPr>
          <w:rFonts w:ascii="TimesNewRoman" w:hAnsi="TimesNewRoman" w:cs="TimesNewRoman"/>
          <w:szCs w:val="24"/>
        </w:rPr>
        <w:t>ere</w:t>
      </w:r>
      <w:r w:rsidR="00C47584" w:rsidRPr="00B919B5">
        <w:rPr>
          <w:rFonts w:ascii="TimesNewRoman" w:hAnsi="TimesNewRoman" w:cs="TimesNewRoman"/>
          <w:szCs w:val="24"/>
        </w:rPr>
        <w:t xml:space="preserve"> </w:t>
      </w:r>
      <w:r w:rsidR="00C47584" w:rsidRPr="00B919B5">
        <w:rPr>
          <w:rFonts w:ascii="TimesNewRoman" w:hAnsi="TimesNewRoman" w:cs="TimesNewRoman"/>
          <w:i/>
          <w:szCs w:val="24"/>
        </w:rPr>
        <w:t>dimmed</w:t>
      </w:r>
      <w:r w:rsidR="00C47584" w:rsidRPr="00B919B5">
        <w:rPr>
          <w:rFonts w:ascii="TimesNewRoman" w:hAnsi="TimesNewRoman" w:cs="TimesNewRoman"/>
          <w:szCs w:val="24"/>
        </w:rPr>
        <w:t xml:space="preserve"> repeatedly by a </w:t>
      </w:r>
      <w:r w:rsidR="001736B1" w:rsidRPr="00B919B5">
        <w:rPr>
          <w:rFonts w:ascii="TimesNewRoman" w:hAnsi="TimesNewRoman" w:cs="TimesNewRoman"/>
          <w:szCs w:val="24"/>
        </w:rPr>
        <w:t xml:space="preserve">factor </w:t>
      </w:r>
      <w:r w:rsidR="00003BF4">
        <w:rPr>
          <w:rFonts w:ascii="TimesNewRoman" w:hAnsi="TimesNewRoman" w:cs="TimesNewRoman"/>
          <w:szCs w:val="24"/>
        </w:rPr>
        <w:t xml:space="preserve">such as </w:t>
      </w:r>
      <w:r w:rsidR="001736B1" w:rsidRPr="00B919B5">
        <w:rPr>
          <w:rFonts w:ascii="TimesNewRoman" w:hAnsi="TimesNewRoman" w:cs="TimesNewRoman"/>
          <w:szCs w:val="24"/>
        </w:rPr>
        <w:t xml:space="preserve">3.375.  Supposing that a mean for the starting illuminance of all 13 trials was </w:t>
      </w:r>
      <w:r w:rsidR="001F3B0E" w:rsidRPr="00B919B5">
        <w:rPr>
          <w:rFonts w:ascii="TimesNewRoman" w:hAnsi="TimesNewRoman" w:cs="TimesNewRoman"/>
          <w:szCs w:val="24"/>
        </w:rPr>
        <w:t xml:space="preserve">about </w:t>
      </w:r>
      <w:r w:rsidR="0074055C" w:rsidRPr="00B919B5">
        <w:rPr>
          <w:rFonts w:ascii="TimesNewRoman" w:hAnsi="TimesNewRoman" w:cs="TimesNewRoman"/>
          <w:szCs w:val="24"/>
        </w:rPr>
        <w:t xml:space="preserve">0.5 log units, </w:t>
      </w:r>
      <w:r w:rsidR="005151DC" w:rsidRPr="00B919B5">
        <w:rPr>
          <w:rFonts w:ascii="TimesNewRoman" w:hAnsi="TimesNewRoman" w:cs="TimesNewRoman"/>
          <w:szCs w:val="24"/>
        </w:rPr>
        <w:t xml:space="preserve">about </w:t>
      </w:r>
      <w:r w:rsidR="001736B1" w:rsidRPr="00B919B5">
        <w:rPr>
          <w:rFonts w:ascii="TimesNewRoman" w:hAnsi="TimesNewRoman" w:cs="TimesNewRoman"/>
          <w:szCs w:val="24"/>
        </w:rPr>
        <w:t>the middle of the</w:t>
      </w:r>
      <w:r w:rsidR="0074055C" w:rsidRPr="00B919B5">
        <w:rPr>
          <w:rFonts w:ascii="TimesNewRoman" w:hAnsi="TimesNewRoman" w:cs="TimesNewRoman"/>
          <w:szCs w:val="24"/>
        </w:rPr>
        <w:t xml:space="preserve"> streetlighting range, about 7.6 successive treatments</w:t>
      </w:r>
      <w:r w:rsidR="00914297" w:rsidRPr="00B919B5">
        <w:rPr>
          <w:rFonts w:ascii="TimesNewRoman" w:hAnsi="TimesNewRoman" w:cs="TimesNewRoman"/>
          <w:szCs w:val="24"/>
        </w:rPr>
        <w:t xml:space="preserve"> of the factor 3.375</w:t>
      </w:r>
      <w:r w:rsidR="0074055C" w:rsidRPr="00B919B5">
        <w:rPr>
          <w:rFonts w:ascii="TimesNewRoman" w:hAnsi="TimesNewRoman" w:cs="TimesNewRoman"/>
          <w:szCs w:val="24"/>
        </w:rPr>
        <w:t xml:space="preserve"> </w:t>
      </w:r>
      <w:r w:rsidR="00914297" w:rsidRPr="00B919B5">
        <w:rPr>
          <w:rFonts w:ascii="TimesNewRoman" w:hAnsi="TimesNewRoman" w:cs="TimesNewRoman"/>
          <w:szCs w:val="24"/>
        </w:rPr>
        <w:t>(ie 3.375</w:t>
      </w:r>
      <w:r w:rsidR="00914297" w:rsidRPr="00B919B5">
        <w:rPr>
          <w:rFonts w:ascii="TimesNewRoman" w:hAnsi="TimesNewRoman" w:cs="TimesNewRoman"/>
          <w:szCs w:val="24"/>
          <w:vertAlign w:val="superscript"/>
        </w:rPr>
        <w:t xml:space="preserve">7.6 </w:t>
      </w:r>
      <w:r w:rsidR="00914297" w:rsidRPr="00B919B5">
        <w:rPr>
          <w:rFonts w:ascii="TimesNewRoman" w:hAnsi="TimesNewRoman" w:cs="TimesNewRoman"/>
          <w:szCs w:val="24"/>
        </w:rPr>
        <w:t xml:space="preserve">or </w:t>
      </w:r>
      <w:r w:rsidR="00B54629" w:rsidRPr="00B919B5">
        <w:rPr>
          <w:rFonts w:ascii="TimesNewRoman" w:hAnsi="TimesNewRoman" w:cs="TimesNewRoman"/>
          <w:szCs w:val="24"/>
        </w:rPr>
        <w:t xml:space="preserve">10 350) </w:t>
      </w:r>
      <w:r w:rsidR="0074055C" w:rsidRPr="00B919B5">
        <w:rPr>
          <w:rFonts w:ascii="TimesNewRoman" w:hAnsi="TimesNewRoman" w:cs="TimesNewRoman"/>
          <w:szCs w:val="24"/>
        </w:rPr>
        <w:t xml:space="preserve">would </w:t>
      </w:r>
      <w:r w:rsidR="00C47584" w:rsidRPr="00B919B5">
        <w:rPr>
          <w:rFonts w:ascii="TimesNewRoman" w:hAnsi="TimesNewRoman" w:cs="TimesNewRoman"/>
          <w:szCs w:val="24"/>
        </w:rPr>
        <w:t xml:space="preserve">be expected to </w:t>
      </w:r>
      <w:r w:rsidR="0074055C" w:rsidRPr="00B919B5">
        <w:rPr>
          <w:rFonts w:ascii="TimesNewRoman" w:hAnsi="TimesNewRoman" w:cs="TimesNewRoman"/>
          <w:szCs w:val="24"/>
        </w:rPr>
        <w:t xml:space="preserve">reduce the ambient illuminance by </w:t>
      </w:r>
      <w:r w:rsidR="00B54629" w:rsidRPr="00B919B5">
        <w:rPr>
          <w:rFonts w:ascii="TimesNewRoman" w:hAnsi="TimesNewRoman" w:cs="TimesNewRoman"/>
          <w:szCs w:val="24"/>
        </w:rPr>
        <w:t xml:space="preserve">just over </w:t>
      </w:r>
      <w:r w:rsidR="0074055C" w:rsidRPr="00B919B5">
        <w:rPr>
          <w:rFonts w:ascii="TimesNewRoman" w:hAnsi="TimesNewRoman" w:cs="TimesNewRoman"/>
          <w:szCs w:val="24"/>
        </w:rPr>
        <w:t>4 log units to the level of cloudless</w:t>
      </w:r>
      <w:r w:rsidR="00D436A1" w:rsidRPr="00B919B5">
        <w:rPr>
          <w:rFonts w:ascii="TimesNewRoman" w:hAnsi="TimesNewRoman" w:cs="TimesNewRoman"/>
          <w:szCs w:val="24"/>
        </w:rPr>
        <w:t xml:space="preserve"> and</w:t>
      </w:r>
      <w:r w:rsidR="0074055C" w:rsidRPr="00B919B5">
        <w:rPr>
          <w:rFonts w:ascii="TimesNewRoman" w:hAnsi="TimesNewRoman" w:cs="TimesNewRoman"/>
          <w:szCs w:val="24"/>
        </w:rPr>
        <w:t xml:space="preserve"> moonless natural darkness</w:t>
      </w:r>
      <w:r w:rsidR="00914297" w:rsidRPr="00B919B5">
        <w:rPr>
          <w:rFonts w:ascii="TimesNewRoman" w:hAnsi="TimesNewRoman" w:cs="TimesNewRoman"/>
          <w:szCs w:val="24"/>
        </w:rPr>
        <w:t xml:space="preserve"> (shown as -3.6 </w:t>
      </w:r>
      <w:r w:rsidR="00417CC7" w:rsidRPr="00B919B5">
        <w:rPr>
          <w:rFonts w:ascii="TimesNewRoman" w:hAnsi="TimesNewRoman" w:cs="TimesNewRoman"/>
          <w:szCs w:val="24"/>
        </w:rPr>
        <w:t xml:space="preserve">log units </w:t>
      </w:r>
      <w:r w:rsidR="00914297" w:rsidRPr="00B919B5">
        <w:rPr>
          <w:rFonts w:ascii="TimesNewRoman" w:hAnsi="TimesNewRoman" w:cs="TimesNewRoman"/>
          <w:szCs w:val="24"/>
        </w:rPr>
        <w:t>in Figure 1)</w:t>
      </w:r>
      <w:r w:rsidR="0074055C" w:rsidRPr="00B919B5">
        <w:rPr>
          <w:rFonts w:ascii="TimesNewRoman" w:hAnsi="TimesNewRoman" w:cs="TimesNewRoman"/>
          <w:szCs w:val="24"/>
        </w:rPr>
        <w:t xml:space="preserve">.  </w:t>
      </w:r>
      <w:r w:rsidR="00C85091" w:rsidRPr="00B919B5">
        <w:rPr>
          <w:rFonts w:ascii="TimesNewRoman" w:hAnsi="TimesNewRoman" w:cs="TimesNewRoman"/>
          <w:szCs w:val="24"/>
        </w:rPr>
        <w:t xml:space="preserve">According to the </w:t>
      </w:r>
      <w:r w:rsidR="00334F56" w:rsidRPr="00B919B5">
        <w:rPr>
          <w:rFonts w:ascii="TimesNewRoman" w:hAnsi="TimesNewRoman" w:cs="TimesNewRoman"/>
          <w:szCs w:val="24"/>
        </w:rPr>
        <w:t xml:space="preserve">results of the </w:t>
      </w:r>
      <w:r w:rsidR="00C85091" w:rsidRPr="00B919B5">
        <w:rPr>
          <w:rFonts w:ascii="TimesNewRoman" w:hAnsi="TimesNewRoman" w:cs="TimesNewRoman"/>
          <w:szCs w:val="24"/>
        </w:rPr>
        <w:t>meta-analysis, t</w:t>
      </w:r>
      <w:r w:rsidR="0074055C" w:rsidRPr="00B919B5">
        <w:rPr>
          <w:rFonts w:ascii="TimesNewRoman" w:hAnsi="TimesNewRoman" w:cs="TimesNewRoman"/>
          <w:szCs w:val="24"/>
        </w:rPr>
        <w:t>hose 7.6</w:t>
      </w:r>
      <w:r w:rsidR="00C85091" w:rsidRPr="00B919B5">
        <w:rPr>
          <w:rFonts w:ascii="TimesNewRoman" w:hAnsi="TimesNewRoman" w:cs="TimesNewRoman"/>
          <w:szCs w:val="24"/>
        </w:rPr>
        <w:t xml:space="preserve"> negative </w:t>
      </w:r>
      <w:r w:rsidR="0074055C" w:rsidRPr="00B919B5">
        <w:rPr>
          <w:rFonts w:ascii="TimesNewRoman" w:hAnsi="TimesNewRoman" w:cs="TimesNewRoman"/>
          <w:szCs w:val="24"/>
        </w:rPr>
        <w:t xml:space="preserve">treatments would </w:t>
      </w:r>
      <w:r w:rsidR="00C85091" w:rsidRPr="00B919B5">
        <w:rPr>
          <w:rFonts w:ascii="TimesNewRoman" w:hAnsi="TimesNewRoman" w:cs="TimesNewRoman"/>
          <w:szCs w:val="24"/>
        </w:rPr>
        <w:t xml:space="preserve">also </w:t>
      </w:r>
      <w:r w:rsidR="0074055C" w:rsidRPr="00B919B5">
        <w:rPr>
          <w:rFonts w:ascii="TimesNewRoman" w:hAnsi="TimesNewRoman" w:cs="TimesNewRoman"/>
          <w:szCs w:val="24"/>
        </w:rPr>
        <w:t>produce a co</w:t>
      </w:r>
      <w:r w:rsidR="002C2824" w:rsidRPr="00B919B5">
        <w:rPr>
          <w:rFonts w:ascii="TimesNewRoman" w:hAnsi="TimesNewRoman" w:cs="TimesNewRoman"/>
          <w:szCs w:val="24"/>
        </w:rPr>
        <w:t xml:space="preserve">mpounded crime level </w:t>
      </w:r>
      <w:r w:rsidR="001F3B0E" w:rsidRPr="00B919B5">
        <w:rPr>
          <w:rFonts w:ascii="TimesNewRoman" w:hAnsi="TimesNewRoman" w:cs="TimesNewRoman"/>
          <w:szCs w:val="24"/>
        </w:rPr>
        <w:t>of 1.2</w:t>
      </w:r>
      <w:r w:rsidR="001F3B0E" w:rsidRPr="00B919B5">
        <w:rPr>
          <w:rFonts w:ascii="TimesNewRoman" w:hAnsi="TimesNewRoman" w:cs="TimesNewRoman"/>
          <w:szCs w:val="24"/>
          <w:vertAlign w:val="superscript"/>
        </w:rPr>
        <w:t>7.6</w:t>
      </w:r>
      <w:r w:rsidR="001F3B0E" w:rsidRPr="00B919B5">
        <w:rPr>
          <w:rFonts w:ascii="TimesNewRoman" w:hAnsi="TimesNewRoman" w:cs="TimesNewRoman"/>
          <w:szCs w:val="24"/>
        </w:rPr>
        <w:t xml:space="preserve"> or 4.0</w:t>
      </w:r>
      <w:r w:rsidR="0074055C" w:rsidRPr="00B919B5">
        <w:rPr>
          <w:rFonts w:ascii="TimesNewRoman" w:hAnsi="TimesNewRoman" w:cs="TimesNewRoman"/>
          <w:szCs w:val="24"/>
        </w:rPr>
        <w:t xml:space="preserve"> times the starting value</w:t>
      </w:r>
      <w:r w:rsidR="00C85091" w:rsidRPr="00B919B5">
        <w:rPr>
          <w:rFonts w:ascii="TimesNewRoman" w:hAnsi="TimesNewRoman" w:cs="TimesNewRoman"/>
          <w:szCs w:val="24"/>
        </w:rPr>
        <w:t>.</w:t>
      </w:r>
      <w:r w:rsidR="00350758" w:rsidRPr="00B919B5">
        <w:rPr>
          <w:rFonts w:ascii="TimesNewRoman" w:hAnsi="TimesNewRoman" w:cs="TimesNewRoman"/>
          <w:szCs w:val="24"/>
        </w:rPr>
        <w:t xml:space="preserve"> </w:t>
      </w:r>
      <w:r w:rsidR="00C85091" w:rsidRPr="00B919B5">
        <w:rPr>
          <w:rFonts w:ascii="TimesNewRoman" w:hAnsi="TimesNewRoman" w:cs="TimesNewRoman"/>
          <w:szCs w:val="24"/>
        </w:rPr>
        <w:t xml:space="preserve"> </w:t>
      </w:r>
      <w:r w:rsidR="008F48B1" w:rsidRPr="00B919B5">
        <w:rPr>
          <w:rFonts w:ascii="TimesNewRoman" w:hAnsi="TimesNewRoman" w:cs="TimesNewRoman"/>
          <w:szCs w:val="24"/>
        </w:rPr>
        <w:t xml:space="preserve">Allowing for the presence of some ambient light </w:t>
      </w:r>
      <w:r w:rsidR="00DF1F03" w:rsidRPr="00B919B5">
        <w:rPr>
          <w:rFonts w:ascii="TimesNewRoman" w:hAnsi="TimesNewRoman" w:cs="TimesNewRoman"/>
          <w:szCs w:val="24"/>
        </w:rPr>
        <w:t xml:space="preserve">(eg from artificial skyglow generated elsewhere) </w:t>
      </w:r>
      <w:r w:rsidR="008F48B1" w:rsidRPr="00B919B5">
        <w:rPr>
          <w:rFonts w:ascii="TimesNewRoman" w:hAnsi="TimesNewRoman" w:cs="TimesNewRoman"/>
          <w:szCs w:val="24"/>
        </w:rPr>
        <w:t xml:space="preserve">as well as streetlighting </w:t>
      </w:r>
      <w:r w:rsidR="00417CC7" w:rsidRPr="00B919B5">
        <w:rPr>
          <w:rFonts w:ascii="TimesNewRoman" w:hAnsi="TimesNewRoman" w:cs="TimesNewRoman"/>
          <w:szCs w:val="24"/>
        </w:rPr>
        <w:t xml:space="preserve">would </w:t>
      </w:r>
      <w:r w:rsidR="008F48B1" w:rsidRPr="00B919B5">
        <w:rPr>
          <w:rFonts w:ascii="TimesNewRoman" w:hAnsi="TimesNewRoman" w:cs="TimesNewRoman"/>
          <w:szCs w:val="24"/>
        </w:rPr>
        <w:t xml:space="preserve">make this result </w:t>
      </w:r>
      <w:r w:rsidR="009F150B" w:rsidRPr="00B919B5">
        <w:rPr>
          <w:rFonts w:ascii="TimesNewRoman" w:hAnsi="TimesNewRoman" w:cs="TimesNewRoman"/>
          <w:szCs w:val="24"/>
        </w:rPr>
        <w:t>even l</w:t>
      </w:r>
      <w:r w:rsidR="008F48B1" w:rsidRPr="00B919B5">
        <w:rPr>
          <w:rFonts w:ascii="TimesNewRoman" w:hAnsi="TimesNewRoman" w:cs="TimesNewRoman"/>
          <w:szCs w:val="24"/>
        </w:rPr>
        <w:t>arger</w:t>
      </w:r>
      <w:r w:rsidR="00003BF4">
        <w:rPr>
          <w:rFonts w:ascii="TimesNewRoman" w:hAnsi="TimesNewRoman" w:cs="TimesNewRoman"/>
          <w:szCs w:val="24"/>
        </w:rPr>
        <w:t xml:space="preserve"> and more ridiculous</w:t>
      </w:r>
      <w:r w:rsidR="008F48B1" w:rsidRPr="00B919B5">
        <w:rPr>
          <w:rFonts w:ascii="TimesNewRoman" w:hAnsi="TimesNewRoman" w:cs="TimesNewRoman"/>
          <w:szCs w:val="24"/>
        </w:rPr>
        <w:t xml:space="preserve">.  </w:t>
      </w:r>
    </w:p>
    <w:p w:rsidR="009F2692" w:rsidRPr="00B919B5" w:rsidRDefault="0082359B" w:rsidP="00FB711E">
      <w:pPr>
        <w:rPr>
          <w:rFonts w:ascii="TimesNewRoman" w:hAnsi="TimesNewRoman" w:cs="TimesNewRoman"/>
          <w:szCs w:val="24"/>
        </w:rPr>
      </w:pPr>
      <w:r w:rsidRPr="00B919B5">
        <w:rPr>
          <w:rFonts w:ascii="TimesNewRoman" w:hAnsi="TimesNewRoman" w:cs="TimesNewRoman"/>
          <w:szCs w:val="24"/>
        </w:rPr>
        <w:t xml:space="preserve">Introducing streetlighting to a previously unlit area does not </w:t>
      </w:r>
      <w:r w:rsidR="00417CC7" w:rsidRPr="00B919B5">
        <w:rPr>
          <w:rFonts w:ascii="TimesNewRoman" w:hAnsi="TimesNewRoman" w:cs="TimesNewRoman"/>
          <w:szCs w:val="24"/>
        </w:rPr>
        <w:t xml:space="preserve">appear </w:t>
      </w:r>
      <w:r w:rsidR="009F150B" w:rsidRPr="00B919B5">
        <w:rPr>
          <w:rFonts w:ascii="TimesNewRoman" w:hAnsi="TimesNewRoman" w:cs="TimesNewRoman"/>
          <w:szCs w:val="24"/>
        </w:rPr>
        <w:t xml:space="preserve">from elsewhere in the literature </w:t>
      </w:r>
      <w:r w:rsidR="00417CC7" w:rsidRPr="00B919B5">
        <w:rPr>
          <w:rFonts w:ascii="TimesNewRoman" w:hAnsi="TimesNewRoman" w:cs="TimesNewRoman"/>
          <w:szCs w:val="24"/>
        </w:rPr>
        <w:t xml:space="preserve">to have </w:t>
      </w:r>
      <w:r w:rsidRPr="00B919B5">
        <w:rPr>
          <w:rFonts w:ascii="TimesNewRoman" w:hAnsi="TimesNewRoman" w:cs="TimesNewRoman"/>
          <w:szCs w:val="24"/>
        </w:rPr>
        <w:t>result</w:t>
      </w:r>
      <w:r w:rsidR="00417CC7" w:rsidRPr="00B919B5">
        <w:rPr>
          <w:rFonts w:ascii="TimesNewRoman" w:hAnsi="TimesNewRoman" w:cs="TimesNewRoman"/>
          <w:szCs w:val="24"/>
        </w:rPr>
        <w:t>ed</w:t>
      </w:r>
      <w:r w:rsidRPr="00B919B5">
        <w:rPr>
          <w:rFonts w:ascii="TimesNewRoman" w:hAnsi="TimesNewRoman" w:cs="TimesNewRoman"/>
          <w:szCs w:val="24"/>
        </w:rPr>
        <w:t xml:space="preserve"> in an observed </w:t>
      </w:r>
      <w:r w:rsidR="009F150B" w:rsidRPr="00B919B5">
        <w:rPr>
          <w:rFonts w:ascii="TimesNewRoman" w:hAnsi="TimesNewRoman" w:cs="TimesNewRoman"/>
          <w:szCs w:val="24"/>
        </w:rPr>
        <w:t xml:space="preserve">reliable </w:t>
      </w:r>
      <w:r w:rsidRPr="00B919B5">
        <w:rPr>
          <w:rFonts w:ascii="TimesNewRoman" w:hAnsi="TimesNewRoman" w:cs="TimesNewRoman"/>
          <w:szCs w:val="24"/>
        </w:rPr>
        <w:t xml:space="preserve">reduction of crime by anything like a factor of four, nor </w:t>
      </w:r>
      <w:r w:rsidR="00417CC7" w:rsidRPr="00B919B5">
        <w:rPr>
          <w:rFonts w:ascii="TimesNewRoman" w:hAnsi="TimesNewRoman" w:cs="TimesNewRoman"/>
          <w:szCs w:val="24"/>
        </w:rPr>
        <w:t xml:space="preserve">does it appear that </w:t>
      </w:r>
      <w:r w:rsidRPr="00B919B5">
        <w:rPr>
          <w:rFonts w:ascii="TimesNewRoman" w:hAnsi="TimesNewRoman" w:cs="TimesNewRoman"/>
          <w:szCs w:val="24"/>
        </w:rPr>
        <w:t xml:space="preserve">a total power blackout in an area </w:t>
      </w:r>
      <w:r w:rsidR="0047274B" w:rsidRPr="00B919B5">
        <w:rPr>
          <w:rFonts w:ascii="TimesNewRoman" w:hAnsi="TimesNewRoman" w:cs="TimesNewRoman"/>
          <w:szCs w:val="24"/>
        </w:rPr>
        <w:t>normally</w:t>
      </w:r>
      <w:r w:rsidR="00417CC7" w:rsidRPr="00B919B5">
        <w:rPr>
          <w:rFonts w:ascii="TimesNewRoman" w:hAnsi="TimesNewRoman" w:cs="TimesNewRoman"/>
          <w:szCs w:val="24"/>
        </w:rPr>
        <w:t xml:space="preserve"> </w:t>
      </w:r>
      <w:r w:rsidR="00DF1F03" w:rsidRPr="00B919B5">
        <w:rPr>
          <w:rFonts w:ascii="TimesNewRoman" w:hAnsi="TimesNewRoman" w:cs="TimesNewRoman"/>
          <w:szCs w:val="24"/>
        </w:rPr>
        <w:t xml:space="preserve">provided with </w:t>
      </w:r>
      <w:r w:rsidRPr="00B919B5">
        <w:rPr>
          <w:rFonts w:ascii="TimesNewRoman" w:hAnsi="TimesNewRoman" w:cs="TimesNewRoman"/>
          <w:szCs w:val="24"/>
        </w:rPr>
        <w:t xml:space="preserve">streetlighting </w:t>
      </w:r>
      <w:r w:rsidR="00ED03E9" w:rsidRPr="00B919B5">
        <w:rPr>
          <w:rFonts w:ascii="TimesNewRoman" w:hAnsi="TimesNewRoman" w:cs="TimesNewRoman"/>
          <w:szCs w:val="24"/>
        </w:rPr>
        <w:t xml:space="preserve">has </w:t>
      </w:r>
      <w:r w:rsidR="00417CC7" w:rsidRPr="00B919B5">
        <w:rPr>
          <w:rFonts w:ascii="TimesNewRoman" w:hAnsi="TimesNewRoman" w:cs="TimesNewRoman"/>
          <w:szCs w:val="24"/>
        </w:rPr>
        <w:t xml:space="preserve">been reported as </w:t>
      </w:r>
      <w:r w:rsidRPr="00B919B5">
        <w:rPr>
          <w:rFonts w:ascii="TimesNewRoman" w:hAnsi="TimesNewRoman" w:cs="TimesNewRoman"/>
          <w:szCs w:val="24"/>
        </w:rPr>
        <w:t>produc</w:t>
      </w:r>
      <w:r w:rsidR="00417CC7" w:rsidRPr="00B919B5">
        <w:rPr>
          <w:rFonts w:ascii="TimesNewRoman" w:hAnsi="TimesNewRoman" w:cs="TimesNewRoman"/>
          <w:szCs w:val="24"/>
        </w:rPr>
        <w:t>ing</w:t>
      </w:r>
      <w:r w:rsidRPr="00B919B5">
        <w:rPr>
          <w:rFonts w:ascii="TimesNewRoman" w:hAnsi="TimesNewRoman" w:cs="TimesNewRoman"/>
          <w:szCs w:val="24"/>
        </w:rPr>
        <w:t xml:space="preserve"> anything like a fourfold increase in crime.  In fact the available evidence </w:t>
      </w:r>
      <w:r w:rsidR="004E3FA8" w:rsidRPr="00B919B5">
        <w:rPr>
          <w:rFonts w:ascii="TimesNewRoman" w:hAnsi="TimesNewRoman" w:cs="TimesNewRoman"/>
          <w:szCs w:val="24"/>
        </w:rPr>
        <w:t>suggests</w:t>
      </w:r>
      <w:r w:rsidRPr="00B919B5">
        <w:rPr>
          <w:rFonts w:ascii="TimesNewRoman" w:hAnsi="TimesNewRoman" w:cs="TimesNewRoman"/>
          <w:szCs w:val="24"/>
        </w:rPr>
        <w:t xml:space="preserve"> the opposite- that crime </w:t>
      </w:r>
      <w:r w:rsidR="002372A5" w:rsidRPr="00B919B5">
        <w:rPr>
          <w:rFonts w:ascii="TimesNewRoman" w:hAnsi="TimesNewRoman" w:cs="TimesNewRoman"/>
          <w:szCs w:val="24"/>
        </w:rPr>
        <w:t xml:space="preserve">at night </w:t>
      </w:r>
      <w:r w:rsidR="00244967" w:rsidRPr="00B919B5">
        <w:rPr>
          <w:rFonts w:ascii="TimesNewRoman" w:hAnsi="TimesNewRoman" w:cs="TimesNewRoman"/>
          <w:szCs w:val="24"/>
        </w:rPr>
        <w:t xml:space="preserve">uncoupled from confounding effects such as social factors </w:t>
      </w:r>
      <w:r w:rsidR="00DF1F03" w:rsidRPr="00B919B5">
        <w:rPr>
          <w:rFonts w:ascii="TimesNewRoman" w:hAnsi="TimesNewRoman" w:cs="TimesNewRoman"/>
          <w:szCs w:val="24"/>
        </w:rPr>
        <w:t xml:space="preserve">decreases with less lighting and </w:t>
      </w:r>
      <w:r w:rsidRPr="00B919B5">
        <w:rPr>
          <w:rFonts w:ascii="TimesNewRoman" w:hAnsi="TimesNewRoman" w:cs="TimesNewRoman"/>
          <w:szCs w:val="24"/>
        </w:rPr>
        <w:t xml:space="preserve">increases with </w:t>
      </w:r>
      <w:r w:rsidR="00DF1F03" w:rsidRPr="00B919B5">
        <w:rPr>
          <w:rFonts w:ascii="TimesNewRoman" w:hAnsi="TimesNewRoman" w:cs="TimesNewRoman"/>
          <w:szCs w:val="24"/>
        </w:rPr>
        <w:t xml:space="preserve">more </w:t>
      </w:r>
      <w:r w:rsidRPr="00B919B5">
        <w:rPr>
          <w:rFonts w:ascii="TimesNewRoman" w:hAnsi="TimesNewRoman" w:cs="TimesNewRoman"/>
          <w:szCs w:val="24"/>
        </w:rPr>
        <w:t>lighting.</w:t>
      </w:r>
      <w:r w:rsidR="008F48B1" w:rsidRPr="00B919B5">
        <w:rPr>
          <w:rFonts w:ascii="TimesNewRoman" w:hAnsi="TimesNewRoman" w:cs="TimesNewRoman"/>
          <w:szCs w:val="24"/>
        </w:rPr>
        <w:t xml:space="preserve"> </w:t>
      </w:r>
      <w:r w:rsidR="00C85091" w:rsidRPr="00B919B5">
        <w:rPr>
          <w:rFonts w:ascii="TimesNewRoman" w:hAnsi="TimesNewRoman" w:cs="TimesNewRoman"/>
          <w:szCs w:val="24"/>
        </w:rPr>
        <w:t xml:space="preserve"> </w:t>
      </w:r>
      <w:r w:rsidR="00DF1F03" w:rsidRPr="00B919B5">
        <w:rPr>
          <w:rFonts w:ascii="TimesNewRoman" w:hAnsi="TimesNewRoman" w:cs="TimesNewRoman"/>
          <w:szCs w:val="24"/>
        </w:rPr>
        <w:t xml:space="preserve">This is why </w:t>
      </w:r>
      <w:r w:rsidR="00D87611" w:rsidRPr="00B919B5">
        <w:rPr>
          <w:rFonts w:ascii="TimesNewRoman" w:hAnsi="TimesNewRoman" w:cs="TimesNewRoman"/>
          <w:szCs w:val="24"/>
        </w:rPr>
        <w:t>the writer’s</w:t>
      </w:r>
      <w:r w:rsidR="00DF1F03" w:rsidRPr="00B919B5">
        <w:rPr>
          <w:rFonts w:ascii="TimesNewRoman" w:hAnsi="TimesNewRoman" w:cs="TimesNewRoman"/>
          <w:szCs w:val="24"/>
        </w:rPr>
        <w:t xml:space="preserve"> second report on the subject (Clark 2003) </w:t>
      </w:r>
      <w:r w:rsidR="004E3FA8" w:rsidRPr="00B919B5">
        <w:rPr>
          <w:rFonts w:ascii="TimesNewRoman" w:hAnsi="TimesNewRoman" w:cs="TimesNewRoman"/>
          <w:szCs w:val="24"/>
        </w:rPr>
        <w:t xml:space="preserve">was given </w:t>
      </w:r>
      <w:r w:rsidR="00DF1F03" w:rsidRPr="00B919B5">
        <w:rPr>
          <w:rFonts w:ascii="TimesNewRoman" w:hAnsi="TimesNewRoman" w:cs="TimesNewRoman"/>
          <w:szCs w:val="24"/>
        </w:rPr>
        <w:t>the subtitle ‘</w:t>
      </w:r>
      <w:r w:rsidR="000F2B7B" w:rsidRPr="00B919B5">
        <w:rPr>
          <w:rFonts w:ascii="TimesNewRoman" w:hAnsi="TimesNewRoman" w:cs="TimesNewRoman"/>
          <w:szCs w:val="24"/>
        </w:rPr>
        <w:t>C</w:t>
      </w:r>
      <w:r w:rsidR="00DF1F03" w:rsidRPr="00B919B5">
        <w:rPr>
          <w:rFonts w:ascii="TimesNewRoman" w:hAnsi="TimesNewRoman" w:cs="TimesNewRoman"/>
          <w:szCs w:val="24"/>
        </w:rPr>
        <w:t xml:space="preserve">oupled growth’. </w:t>
      </w:r>
    </w:p>
    <w:p w:rsidR="00483847" w:rsidRPr="00B919B5" w:rsidRDefault="002372A5" w:rsidP="00FB711E">
      <w:pPr>
        <w:rPr>
          <w:rFonts w:ascii="TimesNewRoman" w:hAnsi="TimesNewRoman" w:cs="TimesNewRoman"/>
          <w:szCs w:val="24"/>
        </w:rPr>
      </w:pPr>
      <w:r w:rsidRPr="00B919B5">
        <w:rPr>
          <w:rFonts w:ascii="TimesNewRoman" w:hAnsi="TimesNewRoman" w:cs="TimesNewRoman"/>
          <w:szCs w:val="24"/>
        </w:rPr>
        <w:t>After its initial publication by the UK Home Office in 2002, t</w:t>
      </w:r>
      <w:r w:rsidR="00B87416" w:rsidRPr="00B919B5">
        <w:rPr>
          <w:rFonts w:ascii="TimesNewRoman" w:hAnsi="TimesNewRoman" w:cs="TimesNewRoman"/>
          <w:szCs w:val="24"/>
        </w:rPr>
        <w:t>he meta-analysis should n</w:t>
      </w:r>
      <w:r w:rsidR="00146ECE" w:rsidRPr="00B919B5">
        <w:rPr>
          <w:rFonts w:ascii="TimesNewRoman" w:hAnsi="TimesNewRoman" w:cs="TimesNewRoman"/>
          <w:szCs w:val="24"/>
        </w:rPr>
        <w:t xml:space="preserve">ot have been </w:t>
      </w:r>
      <w:r w:rsidRPr="00B919B5">
        <w:rPr>
          <w:rFonts w:ascii="TimesNewRoman" w:hAnsi="TimesNewRoman" w:cs="TimesNewRoman"/>
          <w:szCs w:val="24"/>
        </w:rPr>
        <w:t xml:space="preserve">republished at all in the journal literature </w:t>
      </w:r>
      <w:r w:rsidR="00146ECE" w:rsidRPr="00B919B5">
        <w:rPr>
          <w:rFonts w:ascii="TimesNewRoman" w:hAnsi="TimesNewRoman" w:cs="TimesNewRoman"/>
          <w:szCs w:val="24"/>
        </w:rPr>
        <w:t xml:space="preserve">without </w:t>
      </w:r>
      <w:r w:rsidRPr="00B919B5">
        <w:rPr>
          <w:rFonts w:ascii="TimesNewRoman" w:hAnsi="TimesNewRoman" w:cs="TimesNewRoman"/>
          <w:szCs w:val="24"/>
        </w:rPr>
        <w:t xml:space="preserve">a valid explanation of why its results fly in the face of </w:t>
      </w:r>
      <w:r w:rsidR="00146ECE" w:rsidRPr="00B919B5">
        <w:rPr>
          <w:rFonts w:ascii="TimesNewRoman" w:hAnsi="TimesNewRoman" w:cs="TimesNewRoman"/>
          <w:szCs w:val="24"/>
        </w:rPr>
        <w:t xml:space="preserve">such </w:t>
      </w:r>
      <w:r w:rsidR="00B87416" w:rsidRPr="00B919B5">
        <w:rPr>
          <w:rFonts w:ascii="TimesNewRoman" w:hAnsi="TimesNewRoman" w:cs="TimesNewRoman"/>
          <w:szCs w:val="24"/>
        </w:rPr>
        <w:t xml:space="preserve">simple </w:t>
      </w:r>
      <w:r w:rsidR="00350758" w:rsidRPr="00B919B5">
        <w:rPr>
          <w:rFonts w:ascii="TimesNewRoman" w:hAnsi="TimesNewRoman" w:cs="TimesNewRoman"/>
          <w:szCs w:val="24"/>
        </w:rPr>
        <w:t xml:space="preserve">and powerful </w:t>
      </w:r>
      <w:r w:rsidR="009532CD" w:rsidRPr="00B919B5">
        <w:rPr>
          <w:rFonts w:ascii="TimesNewRoman" w:hAnsi="TimesNewRoman" w:cs="TimesNewRoman"/>
          <w:szCs w:val="24"/>
        </w:rPr>
        <w:t>check</w:t>
      </w:r>
      <w:r w:rsidR="00146ECE" w:rsidRPr="00B919B5">
        <w:rPr>
          <w:rFonts w:ascii="TimesNewRoman" w:hAnsi="TimesNewRoman" w:cs="TimesNewRoman"/>
          <w:szCs w:val="24"/>
        </w:rPr>
        <w:t>s</w:t>
      </w:r>
      <w:r w:rsidR="00B87416" w:rsidRPr="00B919B5">
        <w:rPr>
          <w:rFonts w:ascii="TimesNewRoman" w:hAnsi="TimesNewRoman" w:cs="TimesNewRoman"/>
          <w:szCs w:val="24"/>
        </w:rPr>
        <w:t xml:space="preserve"> of its veracity</w:t>
      </w:r>
      <w:r w:rsidR="00146ECE" w:rsidRPr="00B919B5">
        <w:rPr>
          <w:rFonts w:ascii="TimesNewRoman" w:hAnsi="TimesNewRoman" w:cs="TimesNewRoman"/>
          <w:szCs w:val="24"/>
        </w:rPr>
        <w:t xml:space="preserve"> and reasonableness</w:t>
      </w:r>
      <w:r w:rsidRPr="00B919B5">
        <w:rPr>
          <w:rFonts w:ascii="TimesNewRoman" w:hAnsi="TimesNewRoman" w:cs="TimesNewRoman"/>
          <w:szCs w:val="24"/>
        </w:rPr>
        <w:t>.</w:t>
      </w:r>
      <w:r w:rsidR="000B6E2A" w:rsidRPr="00B919B5">
        <w:rPr>
          <w:rFonts w:ascii="TimesNewRoman" w:hAnsi="TimesNewRoman" w:cs="TimesNewRoman"/>
          <w:szCs w:val="24"/>
        </w:rPr>
        <w:t xml:space="preserve">  Nor should other</w:t>
      </w:r>
      <w:r w:rsidR="003F41D2" w:rsidRPr="00B919B5">
        <w:rPr>
          <w:rFonts w:ascii="TimesNewRoman" w:hAnsi="TimesNewRoman" w:cs="TimesNewRoman"/>
          <w:szCs w:val="24"/>
        </w:rPr>
        <w:t xml:space="preserve">s </w:t>
      </w:r>
      <w:r w:rsidR="00244967" w:rsidRPr="00B919B5">
        <w:rPr>
          <w:rFonts w:ascii="TimesNewRoman" w:hAnsi="TimesNewRoman" w:cs="TimesNewRoman"/>
          <w:szCs w:val="24"/>
        </w:rPr>
        <w:t xml:space="preserve">in a position to make their own </w:t>
      </w:r>
      <w:r w:rsidR="00393BC3" w:rsidRPr="00B919B5">
        <w:rPr>
          <w:rFonts w:ascii="TimesNewRoman" w:hAnsi="TimesNewRoman" w:cs="TimesNewRoman"/>
          <w:szCs w:val="24"/>
        </w:rPr>
        <w:t xml:space="preserve">scientific </w:t>
      </w:r>
      <w:r w:rsidR="00244967" w:rsidRPr="00B919B5">
        <w:rPr>
          <w:rFonts w:ascii="TimesNewRoman" w:hAnsi="TimesNewRoman" w:cs="TimesNewRoman"/>
          <w:szCs w:val="24"/>
        </w:rPr>
        <w:t>assessments</w:t>
      </w:r>
      <w:r w:rsidR="000B6E2A" w:rsidRPr="00B919B5">
        <w:rPr>
          <w:rFonts w:ascii="TimesNewRoman" w:hAnsi="TimesNewRoman" w:cs="TimesNewRoman"/>
          <w:szCs w:val="24"/>
        </w:rPr>
        <w:t xml:space="preserve"> have adopted the meta-analysis results so uncritically.</w:t>
      </w:r>
    </w:p>
    <w:p w:rsidR="00C167A3" w:rsidRDefault="00E407F5" w:rsidP="00393BC3">
      <w:pPr>
        <w:autoSpaceDE w:val="0"/>
        <w:autoSpaceDN w:val="0"/>
        <w:adjustRightInd w:val="0"/>
        <w:spacing w:after="0" w:line="240" w:lineRule="auto"/>
        <w:rPr>
          <w:rFonts w:cs="Times New Roman"/>
          <w:szCs w:val="24"/>
        </w:rPr>
      </w:pPr>
      <w:r w:rsidRPr="00C167A3">
        <w:rPr>
          <w:rFonts w:cs="Times New Roman"/>
          <w:szCs w:val="24"/>
        </w:rPr>
        <w:t xml:space="preserve">Note that </w:t>
      </w:r>
      <w:r w:rsidR="0022706F" w:rsidRPr="00C167A3">
        <w:rPr>
          <w:rFonts w:cs="Times New Roman"/>
          <w:szCs w:val="24"/>
        </w:rPr>
        <w:t xml:space="preserve">the </w:t>
      </w:r>
      <w:r w:rsidRPr="00C167A3">
        <w:rPr>
          <w:rFonts w:cs="Times New Roman"/>
          <w:szCs w:val="24"/>
        </w:rPr>
        <w:t xml:space="preserve">Welsh and Farrington (2008) version of the meta-analysis </w:t>
      </w:r>
      <w:r w:rsidR="0003676D" w:rsidRPr="00C167A3">
        <w:rPr>
          <w:rFonts w:cs="Times New Roman"/>
          <w:szCs w:val="24"/>
        </w:rPr>
        <w:t xml:space="preserve">includes </w:t>
      </w:r>
      <w:r w:rsidRPr="00C167A3">
        <w:rPr>
          <w:rFonts w:cs="Times New Roman"/>
          <w:szCs w:val="24"/>
        </w:rPr>
        <w:t xml:space="preserve">a statement attributed to </w:t>
      </w:r>
      <w:r w:rsidR="0022706F" w:rsidRPr="00C167A3">
        <w:rPr>
          <w:rFonts w:cs="Times New Roman"/>
          <w:szCs w:val="24"/>
        </w:rPr>
        <w:t xml:space="preserve">the </w:t>
      </w:r>
      <w:r w:rsidR="00352EB5" w:rsidRPr="00C167A3">
        <w:rPr>
          <w:rFonts w:cs="Times New Roman"/>
          <w:szCs w:val="24"/>
        </w:rPr>
        <w:t xml:space="preserve">anonymous </w:t>
      </w:r>
      <w:r w:rsidRPr="00C167A3">
        <w:rPr>
          <w:rFonts w:cs="Times New Roman"/>
          <w:szCs w:val="24"/>
        </w:rPr>
        <w:t>reviewer</w:t>
      </w:r>
      <w:r w:rsidR="0022706F" w:rsidRPr="00C167A3">
        <w:rPr>
          <w:rFonts w:cs="Times New Roman"/>
          <w:szCs w:val="24"/>
        </w:rPr>
        <w:t>s</w:t>
      </w:r>
      <w:r w:rsidRPr="00C167A3">
        <w:rPr>
          <w:rFonts w:cs="Times New Roman"/>
          <w:szCs w:val="24"/>
        </w:rPr>
        <w:t xml:space="preserve"> that </w:t>
      </w:r>
      <w:r w:rsidR="0022706F" w:rsidRPr="00C167A3">
        <w:rPr>
          <w:rFonts w:cs="Times New Roman"/>
          <w:szCs w:val="24"/>
        </w:rPr>
        <w:t>“[</w:t>
      </w:r>
      <w:r w:rsidRPr="00C167A3">
        <w:rPr>
          <w:rFonts w:cs="Times New Roman"/>
          <w:szCs w:val="24"/>
        </w:rPr>
        <w:t>Streetlightin</w:t>
      </w:r>
      <w:r w:rsidR="0022706F" w:rsidRPr="00C167A3">
        <w:rPr>
          <w:rFonts w:cs="Times New Roman"/>
          <w:szCs w:val="24"/>
        </w:rPr>
        <w:t>g]</w:t>
      </w:r>
      <w:r w:rsidRPr="00C167A3">
        <w:rPr>
          <w:rFonts w:cs="Times New Roman"/>
          <w:sz w:val="23"/>
          <w:szCs w:val="23"/>
        </w:rPr>
        <w:t xml:space="preserve"> </w:t>
      </w:r>
      <w:r w:rsidR="0022706F" w:rsidRPr="00C167A3">
        <w:rPr>
          <w:rFonts w:cs="Times New Roman"/>
          <w:szCs w:val="24"/>
        </w:rPr>
        <w:t xml:space="preserve">has few negative effects and clear benefits for law-abiding citizens.”  Even </w:t>
      </w:r>
      <w:r w:rsidR="0003676D" w:rsidRPr="00C167A3">
        <w:rPr>
          <w:rFonts w:cs="Times New Roman"/>
          <w:szCs w:val="24"/>
        </w:rPr>
        <w:t>eleven</w:t>
      </w:r>
      <w:r w:rsidR="0022706F" w:rsidRPr="00C167A3">
        <w:rPr>
          <w:rFonts w:cs="Times New Roman"/>
          <w:szCs w:val="24"/>
        </w:rPr>
        <w:t xml:space="preserve"> years ago the severity </w:t>
      </w:r>
      <w:r w:rsidR="00D87611" w:rsidRPr="00C167A3">
        <w:rPr>
          <w:rFonts w:cs="Times New Roman"/>
          <w:szCs w:val="24"/>
        </w:rPr>
        <w:t xml:space="preserve">and extent </w:t>
      </w:r>
      <w:r w:rsidR="0022706F" w:rsidRPr="00C167A3">
        <w:rPr>
          <w:rFonts w:cs="Times New Roman"/>
          <w:szCs w:val="24"/>
        </w:rPr>
        <w:t xml:space="preserve">of the </w:t>
      </w:r>
      <w:r w:rsidR="00D87611" w:rsidRPr="00C167A3">
        <w:rPr>
          <w:rFonts w:cs="Times New Roman"/>
          <w:szCs w:val="24"/>
        </w:rPr>
        <w:t>adverse</w:t>
      </w:r>
      <w:r w:rsidR="0022706F" w:rsidRPr="00C167A3">
        <w:rPr>
          <w:rFonts w:cs="Times New Roman"/>
          <w:szCs w:val="24"/>
        </w:rPr>
        <w:t xml:space="preserve"> effects of streetlighting on the environment, native cultural heritage, ecology, biodiversity and health w</w:t>
      </w:r>
      <w:r w:rsidR="00D87611" w:rsidRPr="00C167A3">
        <w:rPr>
          <w:rFonts w:cs="Times New Roman"/>
          <w:szCs w:val="24"/>
        </w:rPr>
        <w:t>ere</w:t>
      </w:r>
      <w:r w:rsidR="0022706F" w:rsidRPr="00C167A3">
        <w:rPr>
          <w:rFonts w:cs="Times New Roman"/>
          <w:szCs w:val="24"/>
        </w:rPr>
        <w:t xml:space="preserve"> </w:t>
      </w:r>
      <w:r w:rsidR="0003676D" w:rsidRPr="00C167A3">
        <w:rPr>
          <w:rFonts w:cs="Times New Roman"/>
          <w:szCs w:val="24"/>
        </w:rPr>
        <w:t xml:space="preserve">already </w:t>
      </w:r>
      <w:r w:rsidR="003F41D2" w:rsidRPr="00C167A3">
        <w:rPr>
          <w:rFonts w:cs="Times New Roman"/>
          <w:szCs w:val="24"/>
        </w:rPr>
        <w:t>clear</w:t>
      </w:r>
      <w:r w:rsidR="0022706F" w:rsidRPr="00C167A3">
        <w:rPr>
          <w:rFonts w:cs="Times New Roman"/>
          <w:szCs w:val="24"/>
        </w:rPr>
        <w:t xml:space="preserve"> in the scientific literature</w:t>
      </w:r>
      <w:r w:rsidR="00B36F46" w:rsidRPr="00C167A3">
        <w:rPr>
          <w:rFonts w:cs="Times New Roman"/>
          <w:szCs w:val="24"/>
        </w:rPr>
        <w:t xml:space="preserve"> (</w:t>
      </w:r>
      <w:r w:rsidR="009F150B" w:rsidRPr="00C167A3">
        <w:rPr>
          <w:rFonts w:cs="Times New Roman"/>
          <w:szCs w:val="24"/>
        </w:rPr>
        <w:t xml:space="preserve">eg </w:t>
      </w:r>
      <w:r w:rsidR="00B36F46" w:rsidRPr="00C167A3">
        <w:rPr>
          <w:rFonts w:cs="Times New Roman"/>
          <w:szCs w:val="24"/>
        </w:rPr>
        <w:t>Clark 2009)</w:t>
      </w:r>
      <w:r w:rsidR="0022706F" w:rsidRPr="00C167A3">
        <w:rPr>
          <w:rFonts w:cs="Times New Roman"/>
          <w:szCs w:val="24"/>
        </w:rPr>
        <w:t>.</w:t>
      </w:r>
    </w:p>
    <w:p w:rsidR="00C167A3" w:rsidRPr="00C167A3" w:rsidRDefault="00C167A3" w:rsidP="00393BC3">
      <w:pPr>
        <w:autoSpaceDE w:val="0"/>
        <w:autoSpaceDN w:val="0"/>
        <w:adjustRightInd w:val="0"/>
        <w:spacing w:after="0" w:line="240" w:lineRule="auto"/>
        <w:rPr>
          <w:rFonts w:cs="Times New Roman"/>
          <w:szCs w:val="24"/>
        </w:rPr>
      </w:pPr>
    </w:p>
    <w:p w:rsidR="00E93E63" w:rsidRPr="00C167A3" w:rsidRDefault="0003676D" w:rsidP="00C167A3">
      <w:pPr>
        <w:rPr>
          <w:rFonts w:cs="Times New Roman"/>
        </w:rPr>
      </w:pPr>
      <w:r w:rsidRPr="00C167A3">
        <w:rPr>
          <w:rFonts w:cs="Times New Roman"/>
        </w:rPr>
        <w:t>The</w:t>
      </w:r>
      <w:r w:rsidR="005201BA" w:rsidRPr="00C167A3">
        <w:rPr>
          <w:rFonts w:cs="Times New Roman"/>
        </w:rPr>
        <w:t xml:space="preserve"> meta-analysis also indicated that</w:t>
      </w:r>
      <w:r w:rsidRPr="00C167A3">
        <w:rPr>
          <w:rFonts w:cs="Times New Roman"/>
        </w:rPr>
        <w:t xml:space="preserve"> </w:t>
      </w:r>
      <w:r w:rsidR="005201BA" w:rsidRPr="00C167A3">
        <w:rPr>
          <w:rFonts w:cs="Times New Roman"/>
        </w:rPr>
        <w:t>nighttime crimes did not decrease more than daytime crimes</w:t>
      </w:r>
      <w:r w:rsidR="00DF67B9" w:rsidRPr="00C167A3">
        <w:rPr>
          <w:rFonts w:cs="Times New Roman"/>
        </w:rPr>
        <w:t xml:space="preserve"> did</w:t>
      </w:r>
      <w:r w:rsidR="005201BA" w:rsidRPr="00C167A3">
        <w:rPr>
          <w:rFonts w:cs="Times New Roman"/>
        </w:rPr>
        <w:t xml:space="preserve">.  The </w:t>
      </w:r>
      <w:r w:rsidRPr="00C167A3">
        <w:rPr>
          <w:rFonts w:cs="Times New Roman"/>
        </w:rPr>
        <w:t xml:space="preserve">reviewers also accepted the </w:t>
      </w:r>
      <w:r w:rsidR="005201BA" w:rsidRPr="00C167A3">
        <w:rPr>
          <w:rFonts w:cs="Times New Roman"/>
        </w:rPr>
        <w:t xml:space="preserve">explanation </w:t>
      </w:r>
      <w:r w:rsidR="00781DAF" w:rsidRPr="00C167A3">
        <w:rPr>
          <w:rFonts w:cs="Times New Roman"/>
        </w:rPr>
        <w:t xml:space="preserve">of </w:t>
      </w:r>
      <w:r w:rsidRPr="00C167A3">
        <w:rPr>
          <w:rFonts w:cs="Times New Roman"/>
        </w:rPr>
        <w:t>Welsh and Farrington</w:t>
      </w:r>
      <w:r w:rsidR="00DF67B9" w:rsidRPr="00C167A3">
        <w:rPr>
          <w:rFonts w:cs="Times New Roman"/>
        </w:rPr>
        <w:t xml:space="preserve"> for this, viz</w:t>
      </w:r>
      <w:r w:rsidRPr="00C167A3">
        <w:rPr>
          <w:rFonts w:cs="Times New Roman"/>
        </w:rPr>
        <w:t xml:space="preserve"> that increased streetlighting </w:t>
      </w:r>
      <w:r w:rsidR="00781DAF" w:rsidRPr="00C167A3">
        <w:rPr>
          <w:rFonts w:cs="Times New Roman"/>
        </w:rPr>
        <w:t xml:space="preserve">is supposed to </w:t>
      </w:r>
      <w:r w:rsidR="00393BC3" w:rsidRPr="00C167A3">
        <w:rPr>
          <w:rFonts w:cs="Times New Roman"/>
        </w:rPr>
        <w:t>signal community investment in the area</w:t>
      </w:r>
      <w:r w:rsidR="00781DAF" w:rsidRPr="00C167A3">
        <w:rPr>
          <w:rFonts w:cs="Times New Roman"/>
        </w:rPr>
        <w:t xml:space="preserve">, which is supposed to </w:t>
      </w:r>
      <w:r w:rsidR="00393BC3" w:rsidRPr="00C167A3">
        <w:rPr>
          <w:rFonts w:cs="Times New Roman"/>
        </w:rPr>
        <w:t>increase</w:t>
      </w:r>
      <w:r w:rsidR="005201BA" w:rsidRPr="00C167A3">
        <w:rPr>
          <w:rFonts w:cs="Times New Roman"/>
        </w:rPr>
        <w:t xml:space="preserve"> </w:t>
      </w:r>
      <w:r w:rsidR="00393BC3" w:rsidRPr="00C167A3">
        <w:rPr>
          <w:rFonts w:cs="Times New Roman"/>
        </w:rPr>
        <w:t>community pride, community cohesiveness, and informal social control</w:t>
      </w:r>
      <w:r w:rsidR="00CE5F79" w:rsidRPr="00C167A3">
        <w:rPr>
          <w:rFonts w:cs="Times New Roman"/>
        </w:rPr>
        <w:t xml:space="preserve">, </w:t>
      </w:r>
      <w:r w:rsidR="00781DAF" w:rsidRPr="00C167A3">
        <w:rPr>
          <w:rFonts w:cs="Times New Roman"/>
        </w:rPr>
        <w:t xml:space="preserve">which are then supposed to decrease </w:t>
      </w:r>
      <w:r w:rsidR="00393BC3" w:rsidRPr="00C167A3">
        <w:rPr>
          <w:rFonts w:cs="Times New Roman"/>
        </w:rPr>
        <w:t>crime during both daytime and nighttime.</w:t>
      </w:r>
      <w:r w:rsidR="009F150B" w:rsidRPr="00C167A3">
        <w:rPr>
          <w:rFonts w:cs="Times New Roman"/>
        </w:rPr>
        <w:t xml:space="preserve"> </w:t>
      </w:r>
      <w:r w:rsidR="00781DAF" w:rsidRPr="00C167A3">
        <w:rPr>
          <w:rFonts w:cs="Times New Roman"/>
        </w:rPr>
        <w:t xml:space="preserve"> These claims </w:t>
      </w:r>
      <w:r w:rsidR="00264883" w:rsidRPr="00C167A3">
        <w:rPr>
          <w:rFonts w:cs="Times New Roman"/>
        </w:rPr>
        <w:t xml:space="preserve">compound </w:t>
      </w:r>
      <w:r w:rsidR="00781DAF" w:rsidRPr="00C167A3">
        <w:rPr>
          <w:rFonts w:cs="Times New Roman"/>
        </w:rPr>
        <w:t>stretch</w:t>
      </w:r>
      <w:r w:rsidR="00264883" w:rsidRPr="00C167A3">
        <w:rPr>
          <w:rFonts w:cs="Times New Roman"/>
        </w:rPr>
        <w:t xml:space="preserve">es in </w:t>
      </w:r>
      <w:r w:rsidR="00781DAF" w:rsidRPr="00C167A3">
        <w:rPr>
          <w:rFonts w:cs="Times New Roman"/>
        </w:rPr>
        <w:t xml:space="preserve">credulity.  </w:t>
      </w:r>
      <w:r w:rsidR="00003BF4">
        <w:rPr>
          <w:rFonts w:cs="Times New Roman"/>
        </w:rPr>
        <w:t>If</w:t>
      </w:r>
      <w:r w:rsidR="005201BA" w:rsidRPr="00C167A3">
        <w:rPr>
          <w:rFonts w:cs="Times New Roman"/>
        </w:rPr>
        <w:t xml:space="preserve"> </w:t>
      </w:r>
      <w:r w:rsidR="00F85768" w:rsidRPr="00C167A3">
        <w:rPr>
          <w:rFonts w:cs="Times New Roman"/>
        </w:rPr>
        <w:t>switched-off streetlights</w:t>
      </w:r>
      <w:r w:rsidR="00003BF4">
        <w:rPr>
          <w:rFonts w:cs="Times New Roman"/>
        </w:rPr>
        <w:t xml:space="preserve"> are responsible for a </w:t>
      </w:r>
      <w:r w:rsidR="00264883" w:rsidRPr="00C167A3">
        <w:rPr>
          <w:rFonts w:cs="Times New Roman"/>
        </w:rPr>
        <w:t>decrease</w:t>
      </w:r>
      <w:r w:rsidR="00F85768" w:rsidRPr="00C167A3">
        <w:rPr>
          <w:rFonts w:cs="Times New Roman"/>
        </w:rPr>
        <w:t xml:space="preserve"> </w:t>
      </w:r>
      <w:r w:rsidR="00003BF4">
        <w:rPr>
          <w:rFonts w:cs="Times New Roman"/>
        </w:rPr>
        <w:t xml:space="preserve">in </w:t>
      </w:r>
      <w:r w:rsidR="00F85768" w:rsidRPr="00C167A3">
        <w:rPr>
          <w:rFonts w:cs="Times New Roman"/>
        </w:rPr>
        <w:t>crime by day</w:t>
      </w:r>
      <w:r w:rsidR="00264883" w:rsidRPr="00C167A3">
        <w:rPr>
          <w:rFonts w:cs="Times New Roman"/>
        </w:rPr>
        <w:t>, why would they need to be switched on</w:t>
      </w:r>
      <w:r w:rsidR="005201BA" w:rsidRPr="00C167A3">
        <w:rPr>
          <w:rFonts w:cs="Times New Roman"/>
        </w:rPr>
        <w:t xml:space="preserve"> at all</w:t>
      </w:r>
      <w:r w:rsidR="00264883" w:rsidRPr="00C167A3">
        <w:rPr>
          <w:rFonts w:cs="Times New Roman"/>
        </w:rPr>
        <w:t xml:space="preserve"> at night</w:t>
      </w:r>
      <w:r w:rsidR="00E85FFC" w:rsidRPr="00C167A3">
        <w:rPr>
          <w:rFonts w:cs="Times New Roman"/>
        </w:rPr>
        <w:t>, let alone need to be made brighter</w:t>
      </w:r>
      <w:r w:rsidR="00264883" w:rsidRPr="00C167A3">
        <w:rPr>
          <w:rFonts w:cs="Times New Roman"/>
        </w:rPr>
        <w:t>?</w:t>
      </w:r>
      <w:r w:rsidR="00E85FFC" w:rsidRPr="00C167A3">
        <w:rPr>
          <w:rFonts w:cs="Times New Roman"/>
        </w:rPr>
        <w:t xml:space="preserve">  </w:t>
      </w:r>
      <w:r w:rsidR="00DF67B9" w:rsidRPr="00C167A3">
        <w:rPr>
          <w:rFonts w:cs="Times New Roman"/>
        </w:rPr>
        <w:t>It could be argued that if the ‘pride’ theory is true, the treatment was merely the installation of new streetlights and it would not have mattered if they had been kept switched off</w:t>
      </w:r>
      <w:r w:rsidR="00B7074F" w:rsidRPr="00C167A3">
        <w:rPr>
          <w:rFonts w:cs="Times New Roman"/>
        </w:rPr>
        <w:t>, perhaps after a brief demonstration</w:t>
      </w:r>
      <w:r w:rsidR="00DF67B9" w:rsidRPr="00C167A3">
        <w:rPr>
          <w:rFonts w:cs="Times New Roman"/>
        </w:rPr>
        <w:t xml:space="preserve">.  </w:t>
      </w:r>
      <w:r w:rsidR="00E85FFC" w:rsidRPr="00C167A3">
        <w:rPr>
          <w:rFonts w:cs="Times New Roman"/>
        </w:rPr>
        <w:t xml:space="preserve">For </w:t>
      </w:r>
      <w:r w:rsidR="00DF67B9" w:rsidRPr="00C167A3">
        <w:rPr>
          <w:rFonts w:cs="Times New Roman"/>
        </w:rPr>
        <w:t xml:space="preserve">every trial in which </w:t>
      </w:r>
      <w:r w:rsidR="00E85FFC" w:rsidRPr="00C167A3">
        <w:rPr>
          <w:rFonts w:cs="Times New Roman"/>
        </w:rPr>
        <w:t>crime did decrease both for night and day</w:t>
      </w:r>
      <w:r w:rsidR="00F85768" w:rsidRPr="00C167A3">
        <w:rPr>
          <w:rFonts w:cs="Times New Roman"/>
        </w:rPr>
        <w:t xml:space="preserve">, the proper scientific action would be to </w:t>
      </w:r>
      <w:r w:rsidR="00B7074F" w:rsidRPr="00C167A3">
        <w:rPr>
          <w:rFonts w:cs="Times New Roman"/>
        </w:rPr>
        <w:t>regard t</w:t>
      </w:r>
      <w:r w:rsidR="00F85768" w:rsidRPr="00C167A3">
        <w:rPr>
          <w:rFonts w:cs="Times New Roman"/>
        </w:rPr>
        <w:t xml:space="preserve">he results as </w:t>
      </w:r>
      <w:r w:rsidR="00B7074F" w:rsidRPr="00C167A3">
        <w:rPr>
          <w:rFonts w:cs="Times New Roman"/>
        </w:rPr>
        <w:t xml:space="preserve">subject to substantial confounding </w:t>
      </w:r>
      <w:r w:rsidR="0055325F" w:rsidRPr="00C167A3">
        <w:rPr>
          <w:rFonts w:cs="Times New Roman"/>
        </w:rPr>
        <w:t xml:space="preserve">of unknown origin and sufficiently </w:t>
      </w:r>
      <w:r w:rsidR="00F85768" w:rsidRPr="00C167A3">
        <w:rPr>
          <w:rFonts w:cs="Times New Roman"/>
        </w:rPr>
        <w:t>unreliable</w:t>
      </w:r>
      <w:r w:rsidR="0055325F" w:rsidRPr="00C167A3">
        <w:rPr>
          <w:rFonts w:cs="Times New Roman"/>
        </w:rPr>
        <w:t xml:space="preserve"> to justify their removal from the analysis.</w:t>
      </w:r>
    </w:p>
    <w:p w:rsidR="00521EA4" w:rsidRPr="00C167A3" w:rsidRDefault="003F41D2" w:rsidP="00CE5F79">
      <w:pPr>
        <w:autoSpaceDE w:val="0"/>
        <w:autoSpaceDN w:val="0"/>
        <w:adjustRightInd w:val="0"/>
        <w:spacing w:after="0" w:line="240" w:lineRule="auto"/>
        <w:rPr>
          <w:rFonts w:cs="Times New Roman"/>
          <w:szCs w:val="24"/>
        </w:rPr>
      </w:pPr>
      <w:r w:rsidRPr="00C167A3">
        <w:rPr>
          <w:rFonts w:cs="Times New Roman"/>
          <w:szCs w:val="24"/>
        </w:rPr>
        <w:t xml:space="preserve">As will be seen below, the Welsh and Farrington claims are </w:t>
      </w:r>
      <w:r w:rsidR="0047274B" w:rsidRPr="00C167A3">
        <w:rPr>
          <w:rFonts w:cs="Times New Roman"/>
          <w:szCs w:val="24"/>
        </w:rPr>
        <w:t xml:space="preserve">also </w:t>
      </w:r>
      <w:r w:rsidR="00B7074F" w:rsidRPr="00C167A3">
        <w:rPr>
          <w:rFonts w:cs="Times New Roman"/>
          <w:szCs w:val="24"/>
        </w:rPr>
        <w:t>at variance with</w:t>
      </w:r>
      <w:r w:rsidRPr="00C167A3">
        <w:rPr>
          <w:rFonts w:cs="Times New Roman"/>
          <w:szCs w:val="24"/>
        </w:rPr>
        <w:t xml:space="preserve"> over</w:t>
      </w:r>
      <w:r w:rsidR="00B7074F" w:rsidRPr="00C167A3">
        <w:rPr>
          <w:rFonts w:cs="Times New Roman"/>
          <w:szCs w:val="24"/>
        </w:rPr>
        <w:t xml:space="preserve">riding </w:t>
      </w:r>
      <w:r w:rsidR="004E3FA8" w:rsidRPr="00C167A3">
        <w:rPr>
          <w:rFonts w:cs="Times New Roman"/>
          <w:szCs w:val="24"/>
        </w:rPr>
        <w:t xml:space="preserve">new </w:t>
      </w:r>
      <w:r w:rsidR="00B7074F" w:rsidRPr="00C167A3">
        <w:rPr>
          <w:rFonts w:cs="Times New Roman"/>
          <w:szCs w:val="24"/>
        </w:rPr>
        <w:t>scientific evidence</w:t>
      </w:r>
      <w:r w:rsidRPr="00C167A3">
        <w:rPr>
          <w:rFonts w:cs="Times New Roman"/>
          <w:szCs w:val="24"/>
        </w:rPr>
        <w:t xml:space="preserve">. </w:t>
      </w:r>
    </w:p>
    <w:p w:rsidR="00D87611" w:rsidRDefault="00D87611" w:rsidP="00FB711E">
      <w:pPr>
        <w:rPr>
          <w:rFonts w:ascii="TimesNewRoman" w:hAnsi="TimesNewRoman" w:cs="TimesNewRoman"/>
          <w:sz w:val="23"/>
          <w:szCs w:val="23"/>
        </w:rPr>
      </w:pPr>
    </w:p>
    <w:p w:rsidR="00321B28" w:rsidRDefault="00483847" w:rsidP="00610348">
      <w:pPr>
        <w:pStyle w:val="Heading2"/>
      </w:pPr>
      <w:bookmarkStart w:id="11" w:name="_Toc27512972"/>
      <w:r>
        <w:t xml:space="preserve">7.3  </w:t>
      </w:r>
      <w:r w:rsidR="005151DC">
        <w:t>Crime by Time of Day</w:t>
      </w:r>
      <w:bookmarkEnd w:id="11"/>
    </w:p>
    <w:p w:rsidR="00610348" w:rsidRDefault="00610348" w:rsidP="00FB711E"/>
    <w:p w:rsidR="005151DC" w:rsidRDefault="005151DC" w:rsidP="00FB711E">
      <w:r>
        <w:t xml:space="preserve">If an increase of </w:t>
      </w:r>
      <w:r w:rsidR="003A5714">
        <w:t>streetlighting</w:t>
      </w:r>
      <w:r>
        <w:t xml:space="preserve"> by a factor of 3.375 </w:t>
      </w:r>
      <w:r w:rsidR="00703B7F">
        <w:t xml:space="preserve">does indeed </w:t>
      </w:r>
      <w:r>
        <w:t xml:space="preserve">produce a </w:t>
      </w:r>
      <w:r w:rsidR="00C5735D">
        <w:t>questionably large (</w:t>
      </w:r>
      <w:r>
        <w:t>20%</w:t>
      </w:r>
      <w:r w:rsidR="00C5735D">
        <w:t>)</w:t>
      </w:r>
      <w:r>
        <w:t xml:space="preserve"> reduction in crime a</w:t>
      </w:r>
      <w:r w:rsidR="00D5758D">
        <w:t>s claimed by F</w:t>
      </w:r>
      <w:r>
        <w:t>arrington and Welsh, the daily 7 to 10 log unit change in outdoor illumination</w:t>
      </w:r>
      <w:r w:rsidR="00C5735D">
        <w:t>, or at least the twilight and night part of that range</w:t>
      </w:r>
      <w:r w:rsidR="0047274B">
        <w:t>,</w:t>
      </w:r>
      <w:r w:rsidR="00C5735D">
        <w:t xml:space="preserve"> </w:t>
      </w:r>
      <w:r>
        <w:t xml:space="preserve">should </w:t>
      </w:r>
      <w:r w:rsidR="003A5714">
        <w:t xml:space="preserve">result in </w:t>
      </w:r>
      <w:r w:rsidR="00C5735D">
        <w:t>a great increase</w:t>
      </w:r>
      <w:r>
        <w:t xml:space="preserve"> in crime</w:t>
      </w:r>
      <w:r w:rsidR="003A5714">
        <w:t xml:space="preserve"> at night.  Nothing like this actually happens.  </w:t>
      </w:r>
      <w:r w:rsidR="00703B7F">
        <w:t xml:space="preserve">Worldwide </w:t>
      </w:r>
      <w:r w:rsidR="003A5714">
        <w:t xml:space="preserve">a </w:t>
      </w:r>
      <w:r w:rsidR="00350758">
        <w:t>modest</w:t>
      </w:r>
      <w:r w:rsidR="003A5714">
        <w:t xml:space="preserve"> preponderance in the </w:t>
      </w:r>
      <w:r w:rsidR="00CD1C16">
        <w:t xml:space="preserve">night/day </w:t>
      </w:r>
      <w:r w:rsidR="003A5714">
        <w:t>proportion of crime at night</w:t>
      </w:r>
      <w:r w:rsidR="00A449A1">
        <w:t xml:space="preserve"> </w:t>
      </w:r>
      <w:r w:rsidR="00CD1C16">
        <w:t xml:space="preserve">appears to be </w:t>
      </w:r>
      <w:r w:rsidR="00A449A1">
        <w:t>typical</w:t>
      </w:r>
      <w:r w:rsidR="003A5714">
        <w:t xml:space="preserve">, </w:t>
      </w:r>
      <w:r w:rsidR="00703B7F">
        <w:t xml:space="preserve">in the order of </w:t>
      </w:r>
      <w:r w:rsidR="003A5714">
        <w:t>60</w:t>
      </w:r>
      <w:r w:rsidR="00703B7F">
        <w:t>:</w:t>
      </w:r>
      <w:r w:rsidR="003A5714">
        <w:t>40</w:t>
      </w:r>
      <w:r w:rsidR="00C2595F">
        <w:t xml:space="preserve">.  A majority of </w:t>
      </w:r>
      <w:r w:rsidR="0041499E">
        <w:t xml:space="preserve">residential </w:t>
      </w:r>
      <w:r w:rsidR="00C2595F">
        <w:t>burglaries occur during the daylight hours but two thirds of the less frequent nonresidential burglaries happen at night (Mosher, Miethe and Phillips</w:t>
      </w:r>
      <w:r w:rsidR="0041499E">
        <w:t xml:space="preserve"> 2002, p 80)</w:t>
      </w:r>
      <w:r w:rsidR="00C2595F">
        <w:t>.</w:t>
      </w:r>
      <w:r w:rsidR="003A5714">
        <w:t xml:space="preserve"> </w:t>
      </w:r>
      <w:r w:rsidR="00350758">
        <w:t xml:space="preserve"> This suggests that some </w:t>
      </w:r>
      <w:r w:rsidR="00130C67">
        <w:t>massive confounding effect or effects overwhelm the true effect or effects of lighting on crime, if any.  There are clues as to what the</w:t>
      </w:r>
      <w:r w:rsidR="00CD1C16">
        <w:t>se</w:t>
      </w:r>
      <w:r w:rsidR="00130C67">
        <w:t xml:space="preserve"> confounding effects </w:t>
      </w:r>
      <w:r w:rsidR="00C2595F">
        <w:t>may be</w:t>
      </w:r>
      <w:r w:rsidR="00130C67">
        <w:t>.</w:t>
      </w:r>
    </w:p>
    <w:p w:rsidR="00130C67" w:rsidRDefault="00130C67" w:rsidP="00130C67">
      <w:pPr>
        <w:spacing w:before="100" w:beforeAutospacing="1" w:after="100" w:afterAutospacing="1"/>
      </w:pPr>
      <w:r>
        <w:t xml:space="preserve">Figure </w:t>
      </w:r>
      <w:r w:rsidR="00D44872">
        <w:t>2</w:t>
      </w:r>
      <w:r>
        <w:t xml:space="preserve"> shows violent crime as a function of time of day </w:t>
      </w:r>
      <w:r w:rsidR="00C2595F">
        <w:t xml:space="preserve">on schooldays </w:t>
      </w:r>
      <w:r>
        <w:t>according to a large and reliable US database.  The curve for under-18 offenders shows peaks corresponding with times for start, lunch and end of school.  The curve for under-18s on weekends (not shown) is more like the</w:t>
      </w:r>
      <w:r w:rsidR="00CD1C16">
        <w:t xml:space="preserve"> smoother</w:t>
      </w:r>
      <w:r>
        <w:t xml:space="preserve"> curve shown for older offenders.  Curves for other crimes (eg OJJDP 2018) and for different places show </w:t>
      </w:r>
      <w:r>
        <w:rPr>
          <w:lang w:eastAsia="en-AU"/>
        </w:rPr>
        <w:t xml:space="preserve">substantial variations in peak times for crime between cities in the USA (eg Felson and Poulsen 2003), </w:t>
      </w:r>
      <w:r>
        <w:t xml:space="preserve">but the basic features of a pre-sunrise minimum and an afternoon or evening peak are usually present.  </w:t>
      </w:r>
    </w:p>
    <w:p w:rsidR="00DB5549" w:rsidRDefault="00DB5549" w:rsidP="00D92470"/>
    <w:p w:rsidR="00CC4C5A" w:rsidRDefault="00CC4C5A" w:rsidP="00DB5549">
      <w:pPr>
        <w:ind w:left="720"/>
        <w:rPr>
          <w:rFonts w:eastAsia="Times New Roman" w:cs="Times New Roman"/>
          <w:bCs/>
          <w:szCs w:val="24"/>
          <w:lang w:eastAsia="en-AU"/>
        </w:rPr>
      </w:pPr>
      <w:r>
        <w:rPr>
          <w:noProof/>
          <w:lang w:eastAsia="en-AU"/>
        </w:rPr>
        <w:drawing>
          <wp:anchor distT="0" distB="0" distL="114300" distR="114300" simplePos="0" relativeHeight="251683840" behindDoc="0" locked="0" layoutInCell="1" allowOverlap="1" wp14:anchorId="2C1808F4" wp14:editId="311C473E">
            <wp:simplePos x="0" y="0"/>
            <wp:positionH relativeFrom="column">
              <wp:posOffset>21503</wp:posOffset>
            </wp:positionH>
            <wp:positionV relativeFrom="paragraph">
              <wp:posOffset>314894</wp:posOffset>
            </wp:positionV>
            <wp:extent cx="5801360" cy="3776345"/>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01360" cy="3776345"/>
                    </a:xfrm>
                    <a:prstGeom prst="rect">
                      <a:avLst/>
                    </a:prstGeom>
                    <a:noFill/>
                  </pic:spPr>
                </pic:pic>
              </a:graphicData>
            </a:graphic>
            <wp14:sizeRelH relativeFrom="page">
              <wp14:pctWidth>0</wp14:pctWidth>
            </wp14:sizeRelH>
            <wp14:sizeRelV relativeFrom="page">
              <wp14:pctHeight>0</wp14:pctHeight>
            </wp14:sizeRelV>
          </wp:anchor>
        </w:drawing>
      </w:r>
    </w:p>
    <w:p w:rsidR="00CC4C5A" w:rsidRDefault="00CC4C5A" w:rsidP="00DB5549">
      <w:pPr>
        <w:ind w:left="720"/>
        <w:rPr>
          <w:rFonts w:eastAsia="Times New Roman" w:cs="Times New Roman"/>
          <w:bCs/>
          <w:szCs w:val="24"/>
          <w:lang w:eastAsia="en-AU"/>
        </w:rPr>
      </w:pPr>
    </w:p>
    <w:p w:rsidR="00DB5549" w:rsidRDefault="00DB5549" w:rsidP="00DB5549">
      <w:pPr>
        <w:ind w:left="720"/>
      </w:pPr>
      <w:r>
        <w:rPr>
          <w:rFonts w:eastAsia="Times New Roman" w:cs="Times New Roman"/>
          <w:bCs/>
          <w:szCs w:val="24"/>
          <w:lang w:eastAsia="en-AU"/>
        </w:rPr>
        <w:t xml:space="preserve">Figure </w:t>
      </w:r>
      <w:r w:rsidR="00D44872">
        <w:rPr>
          <w:rFonts w:eastAsia="Times New Roman" w:cs="Times New Roman"/>
          <w:bCs/>
          <w:szCs w:val="24"/>
          <w:lang w:eastAsia="en-AU"/>
        </w:rPr>
        <w:t>2</w:t>
      </w:r>
      <w:r>
        <w:rPr>
          <w:rFonts w:eastAsia="Times New Roman" w:cs="Times New Roman"/>
          <w:bCs/>
          <w:szCs w:val="24"/>
          <w:lang w:eastAsia="en-AU"/>
        </w:rPr>
        <w:t xml:space="preserve">.  </w:t>
      </w:r>
      <w:r w:rsidRPr="000F5A75">
        <w:rPr>
          <w:rFonts w:eastAsia="Times New Roman" w:cs="Times New Roman"/>
          <w:bCs/>
          <w:szCs w:val="24"/>
          <w:lang w:eastAsia="en-AU"/>
        </w:rPr>
        <w:t xml:space="preserve">US violent crime data </w:t>
      </w:r>
      <w:r>
        <w:rPr>
          <w:rFonts w:eastAsia="Times New Roman" w:cs="Times New Roman"/>
          <w:bCs/>
          <w:szCs w:val="24"/>
          <w:lang w:eastAsia="en-AU"/>
        </w:rPr>
        <w:t xml:space="preserve">including </w:t>
      </w:r>
      <w:r w:rsidRPr="000F5A75">
        <w:rPr>
          <w:rFonts w:cs="Times New Roman"/>
          <w:bCs/>
          <w:szCs w:val="24"/>
        </w:rPr>
        <w:t xml:space="preserve">murder, violent sexual assault, robbery, aggravated assault and simple assault.  Data are from law enforcement agencies in 37 states and the District of Columbia </w:t>
      </w:r>
      <w:r w:rsidRPr="000F5A75">
        <w:rPr>
          <w:rFonts w:eastAsia="Times New Roman" w:cs="Times New Roman"/>
          <w:bCs/>
          <w:szCs w:val="24"/>
          <w:lang w:eastAsia="en-AU"/>
        </w:rPr>
        <w:t>(OJJDP 201</w:t>
      </w:r>
      <w:r>
        <w:rPr>
          <w:rFonts w:eastAsia="Times New Roman" w:cs="Times New Roman"/>
          <w:bCs/>
          <w:szCs w:val="24"/>
          <w:lang w:eastAsia="en-AU"/>
        </w:rPr>
        <w:t>8</w:t>
      </w:r>
      <w:r w:rsidRPr="000F5A75">
        <w:rPr>
          <w:rFonts w:eastAsia="Times New Roman" w:cs="Times New Roman"/>
          <w:bCs/>
          <w:szCs w:val="24"/>
          <w:lang w:eastAsia="en-AU"/>
        </w:rPr>
        <w:t xml:space="preserve">). </w:t>
      </w:r>
      <w:r>
        <w:rPr>
          <w:rFonts w:eastAsia="Times New Roman" w:cs="Times New Roman"/>
          <w:bCs/>
          <w:szCs w:val="24"/>
          <w:lang w:eastAsia="en-AU"/>
        </w:rPr>
        <w:t xml:space="preserve"> </w:t>
      </w:r>
      <w:r w:rsidRPr="000F5A75">
        <w:rPr>
          <w:rFonts w:eastAsia="Times New Roman" w:cs="Times New Roman"/>
          <w:bCs/>
          <w:szCs w:val="24"/>
          <w:lang w:eastAsia="en-AU"/>
        </w:rPr>
        <w:t>The black curve is for</w:t>
      </w:r>
      <w:r>
        <w:rPr>
          <w:rFonts w:eastAsia="Times New Roman" w:cs="Times New Roman"/>
          <w:bCs/>
          <w:szCs w:val="24"/>
          <w:lang w:eastAsia="en-AU"/>
        </w:rPr>
        <w:t xml:space="preserve"> </w:t>
      </w:r>
      <w:r w:rsidRPr="000F5A75">
        <w:rPr>
          <w:rFonts w:eastAsia="Times New Roman" w:cs="Times New Roman"/>
          <w:bCs/>
          <w:szCs w:val="24"/>
          <w:lang w:eastAsia="en-AU"/>
        </w:rPr>
        <w:t xml:space="preserve">offenders under 18 years of age </w:t>
      </w:r>
      <w:r>
        <w:rPr>
          <w:rFonts w:eastAsia="Times New Roman" w:cs="Times New Roman"/>
          <w:bCs/>
          <w:szCs w:val="24"/>
          <w:lang w:eastAsia="en-AU"/>
        </w:rPr>
        <w:t xml:space="preserve">on school days </w:t>
      </w:r>
      <w:r w:rsidRPr="000F5A75">
        <w:rPr>
          <w:rFonts w:eastAsia="Times New Roman" w:cs="Times New Roman"/>
          <w:bCs/>
          <w:szCs w:val="24"/>
          <w:lang w:eastAsia="en-AU"/>
        </w:rPr>
        <w:t>and the brown curve i</w:t>
      </w:r>
      <w:r>
        <w:rPr>
          <w:rFonts w:eastAsia="Times New Roman" w:cs="Times New Roman"/>
          <w:bCs/>
          <w:szCs w:val="24"/>
          <w:lang w:eastAsia="en-AU"/>
        </w:rPr>
        <w:t>s</w:t>
      </w:r>
      <w:r w:rsidRPr="000F5A75">
        <w:rPr>
          <w:rFonts w:eastAsia="Times New Roman" w:cs="Times New Roman"/>
          <w:bCs/>
          <w:szCs w:val="24"/>
          <w:lang w:eastAsia="en-AU"/>
        </w:rPr>
        <w:t xml:space="preserve"> for offenders aged 18 and over.  The vertical scale is ‘Offenders per 1000 violent crime offenders in the age group’</w:t>
      </w:r>
      <w:r>
        <w:rPr>
          <w:rFonts w:eastAsia="Times New Roman" w:cs="Times New Roman"/>
          <w:bCs/>
          <w:szCs w:val="24"/>
          <w:lang w:eastAsia="en-AU"/>
        </w:rPr>
        <w:t xml:space="preserve">. The curves have been shifted to the left by a half hour as the original data </w:t>
      </w:r>
      <w:r w:rsidR="0099336A">
        <w:rPr>
          <w:rFonts w:eastAsia="Times New Roman" w:cs="Times New Roman"/>
          <w:bCs/>
          <w:szCs w:val="24"/>
          <w:lang w:eastAsia="en-AU"/>
        </w:rPr>
        <w:t>ca</w:t>
      </w:r>
      <w:r>
        <w:rPr>
          <w:rFonts w:eastAsia="Times New Roman" w:cs="Times New Roman"/>
          <w:bCs/>
          <w:szCs w:val="24"/>
          <w:lang w:eastAsia="en-AU"/>
        </w:rPr>
        <w:t xml:space="preserve">me in 1-hour blocks labelled with the </w:t>
      </w:r>
      <w:r w:rsidR="00DE11FD">
        <w:rPr>
          <w:rFonts w:eastAsia="Times New Roman" w:cs="Times New Roman"/>
          <w:bCs/>
          <w:szCs w:val="24"/>
          <w:lang w:eastAsia="en-AU"/>
        </w:rPr>
        <w:t>hour</w:t>
      </w:r>
      <w:r>
        <w:rPr>
          <w:rFonts w:eastAsia="Times New Roman" w:cs="Times New Roman"/>
          <w:bCs/>
          <w:szCs w:val="24"/>
          <w:lang w:eastAsia="en-AU"/>
        </w:rPr>
        <w:t xml:space="preserve"> at the start of the block.</w:t>
      </w:r>
    </w:p>
    <w:p w:rsidR="00DB5549" w:rsidRDefault="00DB5549">
      <w:r>
        <w:br w:type="page"/>
      </w:r>
    </w:p>
    <w:p w:rsidR="00130C67" w:rsidRDefault="00D92470" w:rsidP="00D92470">
      <w:r>
        <w:t xml:space="preserve">What is clear from Figure </w:t>
      </w:r>
      <w:r w:rsidR="006B7E7B">
        <w:t>2</w:t>
      </w:r>
      <w:r>
        <w:t xml:space="preserve"> is that apart from both curves being daily cycles, there is no obvious connection between the daily illumination cycle </w:t>
      </w:r>
      <w:r w:rsidR="0055325F">
        <w:t xml:space="preserve">(such as in Figure 1) </w:t>
      </w:r>
      <w:r>
        <w:t>and the daily pattern of crimes generally.  In particular, it should be noted that apart from the brightest and faintest parts of the illumination curve, all other values on the curve are experienced twice in every twenty-four hours,</w:t>
      </w:r>
      <w:r w:rsidR="0041499E">
        <w:t xml:space="preserve"> sometimes close together but</w:t>
      </w:r>
      <w:r>
        <w:t xml:space="preserve"> mostly hours apart.  If there were a general connection between lighting and crime, it could therefore be expected that crime curves such as those in Figure </w:t>
      </w:r>
      <w:r w:rsidR="006B7E7B">
        <w:t>2</w:t>
      </w:r>
      <w:r>
        <w:t xml:space="preserve"> would show a clear indication of symmetry about noon and about midnight.  There is </w:t>
      </w:r>
      <w:r w:rsidR="0055325F">
        <w:t xml:space="preserve">hardly any </w:t>
      </w:r>
      <w:r>
        <w:t xml:space="preserve">evidence for such symmetry in Figure </w:t>
      </w:r>
      <w:r w:rsidR="006B7E7B">
        <w:t>2</w:t>
      </w:r>
      <w:r>
        <w:t xml:space="preserve">.  </w:t>
      </w:r>
      <w:r w:rsidR="00CD1C16">
        <w:t xml:space="preserve">Indeed, the 18+ curve in Figure </w:t>
      </w:r>
      <w:r w:rsidR="006B7E7B">
        <w:t>2</w:t>
      </w:r>
      <w:r w:rsidR="00CD1C16">
        <w:t xml:space="preserve"> clearly looks to be </w:t>
      </w:r>
      <w:r w:rsidR="00CF5C06">
        <w:t xml:space="preserve">rather </w:t>
      </w:r>
      <w:r w:rsidR="00CD1C16">
        <w:t xml:space="preserve">antisymmetric.  </w:t>
      </w:r>
      <w:r>
        <w:t xml:space="preserve">Social and possibly other factors clearly dominate the daily crime cycle.  </w:t>
      </w:r>
    </w:p>
    <w:p w:rsidR="002A0D2C" w:rsidRDefault="002A0D2C" w:rsidP="00CC3D5D">
      <w:pPr>
        <w:spacing w:before="100" w:beforeAutospacing="1" w:after="100" w:afterAutospacing="1"/>
      </w:pPr>
      <w:r w:rsidRPr="002A0D2C">
        <w:t>Figures 7 and 8 in Jochelson (1994) show for the years 1990 to 1992 that the total of recorded offences on trains per 100 000 passengers is about 3 times higher at night than by day.</w:t>
      </w:r>
      <w:r w:rsidR="004D689B">
        <w:t xml:space="preserve"> </w:t>
      </w:r>
      <w:r w:rsidRPr="002A0D2C">
        <w:t xml:space="preserve"> This suggests that the problem could be fixed by increasing the carriage lighting to daylight levels.  But the graphs also allow the offences to be tallied for weekdays and weekends.  This shows that the crime rate between 1 am and 6 am on the weekends is double the total rate for all other times and days.  In this and doubtless many other circumstances, crime is clearly a social problem</w:t>
      </w:r>
      <w:r w:rsidR="006970F4">
        <w:t>, possibly compounded by physiological factors,</w:t>
      </w:r>
      <w:r w:rsidRPr="002A0D2C">
        <w:t xml:space="preserve"> rather than a lighting problem</w:t>
      </w:r>
      <w:r w:rsidR="006970F4">
        <w:t>.</w:t>
      </w:r>
    </w:p>
    <w:p w:rsidR="00AA630D" w:rsidRDefault="00AA630D" w:rsidP="00EE66A3"/>
    <w:p w:rsidR="00483847" w:rsidRDefault="00AA630D" w:rsidP="007F37CE">
      <w:pPr>
        <w:pStyle w:val="Heading2"/>
      </w:pPr>
      <w:bookmarkStart w:id="12" w:name="_Toc27512973"/>
      <w:r>
        <w:t xml:space="preserve">7.4  </w:t>
      </w:r>
      <w:r w:rsidR="00E16F2A">
        <w:t>Cri</w:t>
      </w:r>
      <w:r w:rsidR="00483847">
        <w:t xml:space="preserve">me in </w:t>
      </w:r>
      <w:r w:rsidR="0098751B">
        <w:t>R</w:t>
      </w:r>
      <w:r w:rsidR="00883333">
        <w:t xml:space="preserve">educed </w:t>
      </w:r>
      <w:r w:rsidR="0098751B">
        <w:t xml:space="preserve">Illumination </w:t>
      </w:r>
      <w:r w:rsidR="00DF460D">
        <w:t>and</w:t>
      </w:r>
      <w:r w:rsidR="0098751B">
        <w:t xml:space="preserve"> N</w:t>
      </w:r>
      <w:r w:rsidR="00483847">
        <w:t>ear</w:t>
      </w:r>
      <w:r w:rsidR="00182954">
        <w:t>-</w:t>
      </w:r>
      <w:r w:rsidR="0098751B">
        <w:t>D</w:t>
      </w:r>
      <w:r w:rsidR="00483847">
        <w:t>arkness</w:t>
      </w:r>
      <w:bookmarkEnd w:id="12"/>
      <w:r w:rsidR="00483847">
        <w:t xml:space="preserve"> </w:t>
      </w:r>
    </w:p>
    <w:p w:rsidR="00CF5C06" w:rsidRDefault="00AA630D" w:rsidP="00CA7C05">
      <w:pPr>
        <w:spacing w:before="100" w:beforeAutospacing="1" w:after="100" w:afterAutospacing="1"/>
        <w:rPr>
          <w:lang w:eastAsia="en-AU"/>
        </w:rPr>
      </w:pPr>
      <w:r>
        <w:rPr>
          <w:lang w:eastAsia="en-AU"/>
        </w:rPr>
        <w:t xml:space="preserve">The </w:t>
      </w:r>
      <w:r w:rsidR="00AE476C">
        <w:rPr>
          <w:lang w:eastAsia="en-AU"/>
        </w:rPr>
        <w:t>disconnect between crime and illumination is hardly surprising given that over mo</w:t>
      </w:r>
      <w:r w:rsidR="00CF3B9A">
        <w:rPr>
          <w:lang w:eastAsia="en-AU"/>
        </w:rPr>
        <w:t>re than half</w:t>
      </w:r>
      <w:r w:rsidR="00AE476C">
        <w:rPr>
          <w:lang w:eastAsia="en-AU"/>
        </w:rPr>
        <w:t xml:space="preserve"> of the daily range in illumination, performance of the human visual system is high and near constant, the so-called photopic plateau.  If there is any </w:t>
      </w:r>
      <w:r w:rsidR="001C3D71">
        <w:rPr>
          <w:lang w:eastAsia="en-AU"/>
        </w:rPr>
        <w:t xml:space="preserve">substantial effect </w:t>
      </w:r>
      <w:r w:rsidR="00AE476C">
        <w:rPr>
          <w:lang w:eastAsia="en-AU"/>
        </w:rPr>
        <w:t>of illumination on crime it</w:t>
      </w:r>
      <w:r w:rsidR="003E7B86">
        <w:rPr>
          <w:lang w:eastAsia="en-AU"/>
        </w:rPr>
        <w:t xml:space="preserve"> would appear</w:t>
      </w:r>
      <w:r w:rsidR="00AE476C">
        <w:rPr>
          <w:lang w:eastAsia="en-AU"/>
        </w:rPr>
        <w:t xml:space="preserve"> more likely in conditions where visual performance does show a large dependence on illumination, as in the mesopic </w:t>
      </w:r>
      <w:r w:rsidR="001C3D71">
        <w:rPr>
          <w:lang w:eastAsia="en-AU"/>
        </w:rPr>
        <w:t>(&lt; 1</w:t>
      </w:r>
      <w:r w:rsidR="00CA5C33">
        <w:rPr>
          <w:lang w:eastAsia="en-AU"/>
        </w:rPr>
        <w:t xml:space="preserve">0 </w:t>
      </w:r>
      <w:r w:rsidR="00C965DD">
        <w:rPr>
          <w:lang w:eastAsia="en-AU"/>
        </w:rPr>
        <w:t>to 0.1 lux</w:t>
      </w:r>
      <w:r w:rsidR="001C3D71">
        <w:rPr>
          <w:lang w:eastAsia="en-AU"/>
        </w:rPr>
        <w:t xml:space="preserve">) and </w:t>
      </w:r>
      <w:r w:rsidR="001C0D31">
        <w:rPr>
          <w:lang w:eastAsia="en-AU"/>
        </w:rPr>
        <w:t xml:space="preserve">especially the </w:t>
      </w:r>
      <w:r w:rsidR="00AE476C">
        <w:rPr>
          <w:lang w:eastAsia="en-AU"/>
        </w:rPr>
        <w:t xml:space="preserve">scotopic </w:t>
      </w:r>
      <w:r w:rsidR="001C3D71">
        <w:rPr>
          <w:lang w:eastAsia="en-AU"/>
        </w:rPr>
        <w:t>(&lt; 0.1</w:t>
      </w:r>
      <w:r w:rsidR="00CA5C33">
        <w:rPr>
          <w:lang w:eastAsia="en-AU"/>
        </w:rPr>
        <w:t xml:space="preserve"> lux</w:t>
      </w:r>
      <w:r w:rsidR="001C3D71">
        <w:rPr>
          <w:lang w:eastAsia="en-AU"/>
        </w:rPr>
        <w:t xml:space="preserve">) </w:t>
      </w:r>
      <w:r w:rsidR="00AE476C">
        <w:rPr>
          <w:lang w:eastAsia="en-AU"/>
        </w:rPr>
        <w:t xml:space="preserve">ranges of vision. </w:t>
      </w:r>
      <w:r w:rsidR="00D450A9">
        <w:rPr>
          <w:lang w:eastAsia="en-AU"/>
        </w:rPr>
        <w:t xml:space="preserve"> But the increased difficulty of seeing in dim conditions c</w:t>
      </w:r>
      <w:r w:rsidR="00326229">
        <w:rPr>
          <w:lang w:eastAsia="en-AU"/>
        </w:rPr>
        <w:t xml:space="preserve">ould </w:t>
      </w:r>
      <w:r w:rsidR="00D450A9">
        <w:rPr>
          <w:lang w:eastAsia="en-AU"/>
        </w:rPr>
        <w:t>reasonably be expected to hinder as well as assist the commission of crime</w:t>
      </w:r>
      <w:r w:rsidR="00CE7663">
        <w:rPr>
          <w:lang w:eastAsia="en-AU"/>
        </w:rPr>
        <w:t xml:space="preserve"> to some extent</w:t>
      </w:r>
      <w:r w:rsidR="00D450A9">
        <w:rPr>
          <w:lang w:eastAsia="en-AU"/>
        </w:rPr>
        <w:t xml:space="preserve">. </w:t>
      </w:r>
      <w:r w:rsidR="00326229">
        <w:rPr>
          <w:lang w:eastAsia="en-AU"/>
        </w:rPr>
        <w:t xml:space="preserve"> In the case of violent crimes</w:t>
      </w:r>
      <w:r w:rsidR="00DB0BC3">
        <w:rPr>
          <w:lang w:eastAsia="en-AU"/>
        </w:rPr>
        <w:t xml:space="preserve"> against another person</w:t>
      </w:r>
      <w:r w:rsidR="00326229">
        <w:rPr>
          <w:lang w:eastAsia="en-AU"/>
        </w:rPr>
        <w:t>, resistance</w:t>
      </w:r>
      <w:r w:rsidR="00DB0BC3">
        <w:rPr>
          <w:lang w:eastAsia="en-AU"/>
        </w:rPr>
        <w:t>/avoidance</w:t>
      </w:r>
      <w:r w:rsidR="00326229">
        <w:rPr>
          <w:lang w:eastAsia="en-AU"/>
        </w:rPr>
        <w:t xml:space="preserve"> and calls for help by the victim could be expected to be assisted as well as hindered</w:t>
      </w:r>
      <w:r w:rsidR="00C45F3D">
        <w:rPr>
          <w:lang w:eastAsia="en-AU"/>
        </w:rPr>
        <w:t xml:space="preserve"> somewhat </w:t>
      </w:r>
      <w:r w:rsidR="00DB0BC3">
        <w:rPr>
          <w:lang w:eastAsia="en-AU"/>
        </w:rPr>
        <w:t>b</w:t>
      </w:r>
      <w:r w:rsidR="00326229">
        <w:rPr>
          <w:lang w:eastAsia="en-AU"/>
        </w:rPr>
        <w:t xml:space="preserve">y the </w:t>
      </w:r>
      <w:r w:rsidR="00DB0BC3">
        <w:rPr>
          <w:lang w:eastAsia="en-AU"/>
        </w:rPr>
        <w:t>dim lighting, again tending to reduce or minimise any overall effect of lighting one way or another.</w:t>
      </w:r>
    </w:p>
    <w:p w:rsidR="00AE476C" w:rsidRDefault="001C0D31" w:rsidP="00CA7C05">
      <w:pPr>
        <w:spacing w:before="100" w:beforeAutospacing="1" w:after="100" w:afterAutospacing="1"/>
        <w:rPr>
          <w:lang w:eastAsia="en-AU"/>
        </w:rPr>
      </w:pPr>
      <w:r>
        <w:rPr>
          <w:lang w:eastAsia="en-AU"/>
        </w:rPr>
        <w:t>Crime reductions in the New York blackouts of 1965 and 1977,</w:t>
      </w:r>
      <w:r>
        <w:rPr>
          <w:rStyle w:val="FootnoteReference"/>
          <w:lang w:eastAsia="en-AU"/>
        </w:rPr>
        <w:footnoteReference w:id="19"/>
      </w:r>
      <w:r>
        <w:rPr>
          <w:lang w:eastAsia="en-AU"/>
        </w:rPr>
        <w:t xml:space="preserve"> Auckland in 1998 (Clark 2003) and the August 2003 blackout of the north-east of No</w:t>
      </w:r>
      <w:r w:rsidR="00AF6060">
        <w:rPr>
          <w:lang w:eastAsia="en-AU"/>
        </w:rPr>
        <w:t xml:space="preserve">rth America (Clark 2009), among several </w:t>
      </w:r>
      <w:r>
        <w:rPr>
          <w:lang w:eastAsia="en-AU"/>
        </w:rPr>
        <w:t xml:space="preserve">others, indicate overwhelmingly that darkness </w:t>
      </w:r>
      <w:r w:rsidR="00C45F3D">
        <w:rPr>
          <w:lang w:eastAsia="en-AU"/>
        </w:rPr>
        <w:t xml:space="preserve">tends to </w:t>
      </w:r>
      <w:r>
        <w:rPr>
          <w:lang w:eastAsia="en-AU"/>
        </w:rPr>
        <w:t>diminish crime in general.</w:t>
      </w:r>
      <w:r>
        <w:rPr>
          <w:rStyle w:val="FootnoteReference"/>
          <w:lang w:eastAsia="en-AU"/>
        </w:rPr>
        <w:footnoteReference w:id="20"/>
      </w:r>
    </w:p>
    <w:p w:rsidR="005F3A76" w:rsidRDefault="005F3A76" w:rsidP="00CA7C05">
      <w:pPr>
        <w:spacing w:before="100" w:beforeAutospacing="1" w:after="100" w:afterAutospacing="1"/>
        <w:rPr>
          <w:lang w:eastAsia="en-AU"/>
        </w:rPr>
      </w:pPr>
      <w:r>
        <w:rPr>
          <w:lang w:eastAsia="en-AU"/>
        </w:rPr>
        <w:t xml:space="preserve">A lesser effect </w:t>
      </w:r>
      <w:r w:rsidR="003E7B86">
        <w:rPr>
          <w:lang w:eastAsia="en-AU"/>
        </w:rPr>
        <w:t xml:space="preserve">but still in the same direction </w:t>
      </w:r>
      <w:r>
        <w:rPr>
          <w:lang w:eastAsia="en-AU"/>
        </w:rPr>
        <w:t>occurs when lighting reductions are smaller</w:t>
      </w:r>
      <w:r w:rsidR="0058144F">
        <w:rPr>
          <w:lang w:eastAsia="en-AU"/>
        </w:rPr>
        <w:t>,</w:t>
      </w:r>
      <w:r>
        <w:rPr>
          <w:lang w:eastAsia="en-AU"/>
        </w:rPr>
        <w:t xml:space="preserve"> such as:</w:t>
      </w:r>
    </w:p>
    <w:p w:rsidR="005D56F2" w:rsidRDefault="005F3A76" w:rsidP="005D56F2">
      <w:pPr>
        <w:numPr>
          <w:ilvl w:val="0"/>
          <w:numId w:val="13"/>
        </w:numPr>
      </w:pPr>
      <w:r>
        <w:rPr>
          <w:lang w:eastAsia="en-AU"/>
        </w:rPr>
        <w:t>In the LED relighting of Los Angeles, in one part of a presentation on the project (</w:t>
      </w:r>
      <w:r w:rsidRPr="004B3CC8">
        <w:t xml:space="preserve">BSLLA 2013) </w:t>
      </w:r>
      <w:r>
        <w:rPr>
          <w:lang w:eastAsia="en-AU"/>
        </w:rPr>
        <w:t>the relighting with mostly 4000 K LEDs (and others around 3000 K) for economic reasons resulted in about a one-third reduction in (photopic) illuminance in most places.  Glare complaints increased with higher colour temperatures.  Later in the presentation, credit is claimed for the project as producing a reduction in crime, with no mention that it occurred in association with a substantial reduction in lighting.</w:t>
      </w:r>
      <w:r w:rsidRPr="004B3CC8">
        <w:t xml:space="preserve"> </w:t>
      </w:r>
      <w:r>
        <w:t xml:space="preserve"> Crime reduction in the 7 pm to 7 am interval from 2009 to 2011 was 13.6% in vehicle theft; 7.8% in burglary, robbery and theft;</w:t>
      </w:r>
      <w:r w:rsidR="00BA07E2">
        <w:t xml:space="preserve"> and </w:t>
      </w:r>
      <w:r>
        <w:t xml:space="preserve">10.9% in vandalism.  Overall crime reduction was 10.5% for the one-third </w:t>
      </w:r>
      <w:r w:rsidRPr="00DF460D">
        <w:rPr>
          <w:i/>
        </w:rPr>
        <w:t>reduction</w:t>
      </w:r>
      <w:r>
        <w:t xml:space="preserve"> in lighting</w:t>
      </w:r>
      <w:r w:rsidR="00B1633E">
        <w:t>.</w:t>
      </w:r>
      <w:r w:rsidR="00BF59C1">
        <w:t xml:space="preserve">  This result seems to be too large from the point of view of Reasonable Benefit Levels.</w:t>
      </w:r>
    </w:p>
    <w:p w:rsidR="005D56F2" w:rsidRDefault="00FA4848" w:rsidP="005D56F2">
      <w:pPr>
        <w:numPr>
          <w:ilvl w:val="0"/>
          <w:numId w:val="13"/>
        </w:numPr>
        <w:spacing w:before="100" w:beforeAutospacing="1" w:after="100" w:afterAutospacing="1"/>
        <w:rPr>
          <w:lang w:eastAsia="en-AU"/>
        </w:rPr>
      </w:pPr>
      <w:r>
        <w:t>M</w:t>
      </w:r>
      <w:r w:rsidR="005F3A76" w:rsidRPr="003445A0">
        <w:t>ore non-violent crimes took place in the parts of streets in Houston, Texas, where the lights are more closely spaced along the roadway.  A</w:t>
      </w:r>
      <w:r w:rsidR="005F3A76" w:rsidRPr="003445A0">
        <w:rPr>
          <w:rFonts w:cs="Times New Roman"/>
          <w:szCs w:val="24"/>
          <w:lang w:val="en-US"/>
        </w:rPr>
        <w:t>reas with higher densities of lights experienced 60 percent more non</w:t>
      </w:r>
      <w:r w:rsidR="00BD1DCC">
        <w:rPr>
          <w:rFonts w:cs="Times New Roman"/>
          <w:szCs w:val="24"/>
          <w:lang w:val="en-US"/>
        </w:rPr>
        <w:t>-</w:t>
      </w:r>
      <w:r w:rsidR="005F3A76" w:rsidRPr="003445A0">
        <w:rPr>
          <w:rFonts w:cs="Times New Roman"/>
          <w:szCs w:val="24"/>
          <w:lang w:val="en-US"/>
        </w:rPr>
        <w:t>violent crimes on average than areas with low concentrations of streetlights (fewer than 9 streetlights per km of roadway).</w:t>
      </w:r>
      <w:r w:rsidR="005F3A76" w:rsidRPr="003445A0">
        <w:t xml:space="preserve">  </w:t>
      </w:r>
      <w:r w:rsidR="00A111B1">
        <w:t>In 2015, t</w:t>
      </w:r>
      <w:r w:rsidR="005F3A76" w:rsidRPr="003445A0">
        <w:t xml:space="preserve">he number of lights per km varied from less than 0.6 to </w:t>
      </w:r>
      <w:r w:rsidR="00A111B1">
        <w:t>29</w:t>
      </w:r>
      <w:r w:rsidR="005F3A76" w:rsidRPr="003445A0">
        <w:t xml:space="preserve">, with an average of about </w:t>
      </w:r>
      <w:r w:rsidR="00A111B1">
        <w:t>9</w:t>
      </w:r>
      <w:r w:rsidR="005F3A76" w:rsidRPr="003445A0">
        <w:t>.  The total number of streetlights was 173 000.  There was no clear evidence that lighting density had any effect on violent crime rates, but the non-violent crime rate was highest in the areas with no ethnic majority (</w:t>
      </w:r>
      <w:r w:rsidR="00BD1DCC">
        <w:t xml:space="preserve">O’Connell 2017; </w:t>
      </w:r>
      <w:r w:rsidR="005F3A76" w:rsidRPr="003445A0">
        <w:t>O’Connell and Shedler 2017</w:t>
      </w:r>
      <w:r w:rsidR="00FB6D45">
        <w:t>).</w:t>
      </w:r>
    </w:p>
    <w:p w:rsidR="00164AAC" w:rsidRDefault="005D56F2" w:rsidP="005D56F2">
      <w:pPr>
        <w:spacing w:before="100" w:beforeAutospacing="1" w:after="100" w:afterAutospacing="1"/>
        <w:rPr>
          <w:lang w:eastAsia="en-AU"/>
        </w:rPr>
      </w:pPr>
      <w:r w:rsidRPr="00D422A2">
        <w:rPr>
          <w:lang w:eastAsia="en-AU"/>
        </w:rPr>
        <w:t>Steinbach</w:t>
      </w:r>
      <w:r>
        <w:rPr>
          <w:lang w:eastAsia="en-AU"/>
        </w:rPr>
        <w:t>, Perkins,</w:t>
      </w:r>
      <w:r w:rsidRPr="00D422A2">
        <w:rPr>
          <w:lang w:eastAsia="en-AU"/>
        </w:rPr>
        <w:t xml:space="preserve"> Tompson </w:t>
      </w:r>
      <w:r>
        <w:rPr>
          <w:lang w:eastAsia="en-AU"/>
        </w:rPr>
        <w:t xml:space="preserve">et al. (2015) </w:t>
      </w:r>
      <w:r w:rsidR="009F7977">
        <w:rPr>
          <w:lang w:eastAsia="en-AU"/>
        </w:rPr>
        <w:t xml:space="preserve">tested whether </w:t>
      </w:r>
      <w:r w:rsidR="00BE36F4">
        <w:rPr>
          <w:lang w:eastAsia="en-AU"/>
        </w:rPr>
        <w:t xml:space="preserve">reduced illumination </w:t>
      </w:r>
      <w:r w:rsidR="009F7977">
        <w:rPr>
          <w:lang w:eastAsia="en-AU"/>
        </w:rPr>
        <w:t xml:space="preserve">by streetlighting </w:t>
      </w:r>
      <w:r w:rsidR="00BE36F4">
        <w:rPr>
          <w:lang w:eastAsia="en-AU"/>
        </w:rPr>
        <w:t xml:space="preserve">at night </w:t>
      </w:r>
      <w:r w:rsidR="00463B79">
        <w:rPr>
          <w:lang w:eastAsia="en-AU"/>
        </w:rPr>
        <w:t>had</w:t>
      </w:r>
      <w:r w:rsidR="009F7977">
        <w:rPr>
          <w:lang w:eastAsia="en-AU"/>
        </w:rPr>
        <w:t xml:space="preserve"> any </w:t>
      </w:r>
      <w:r w:rsidR="00463B79">
        <w:rPr>
          <w:lang w:eastAsia="en-AU"/>
        </w:rPr>
        <w:t xml:space="preserve">effect </w:t>
      </w:r>
      <w:r w:rsidR="009F7977">
        <w:rPr>
          <w:lang w:eastAsia="en-AU"/>
        </w:rPr>
        <w:t xml:space="preserve">on </w:t>
      </w:r>
      <w:r w:rsidR="001729EE">
        <w:rPr>
          <w:lang w:eastAsia="en-AU"/>
        </w:rPr>
        <w:t xml:space="preserve">crime.  They </w:t>
      </w:r>
      <w:r>
        <w:rPr>
          <w:lang w:eastAsia="en-AU"/>
        </w:rPr>
        <w:t>s</w:t>
      </w:r>
      <w:r w:rsidRPr="00D422A2">
        <w:rPr>
          <w:lang w:eastAsia="en-AU"/>
        </w:rPr>
        <w:t>urvey</w:t>
      </w:r>
      <w:r>
        <w:rPr>
          <w:lang w:eastAsia="en-AU"/>
        </w:rPr>
        <w:t>ed</w:t>
      </w:r>
      <w:r w:rsidRPr="00D422A2">
        <w:rPr>
          <w:lang w:eastAsia="en-AU"/>
        </w:rPr>
        <w:t xml:space="preserve"> </w:t>
      </w:r>
      <w:r>
        <w:rPr>
          <w:lang w:eastAsia="en-AU"/>
        </w:rPr>
        <w:t xml:space="preserve">126 UK </w:t>
      </w:r>
      <w:r w:rsidRPr="00D422A2">
        <w:rPr>
          <w:lang w:eastAsia="en-AU"/>
        </w:rPr>
        <w:t xml:space="preserve">municipalities that have </w:t>
      </w:r>
      <w:r>
        <w:rPr>
          <w:lang w:eastAsia="en-AU"/>
        </w:rPr>
        <w:t xml:space="preserve">stopped streetlighting outright, </w:t>
      </w:r>
      <w:r w:rsidRPr="00D422A2">
        <w:rPr>
          <w:lang w:eastAsia="en-AU"/>
        </w:rPr>
        <w:t>stopped streetlighting after midnight or 1 am</w:t>
      </w:r>
      <w:r>
        <w:rPr>
          <w:lang w:eastAsia="en-AU"/>
        </w:rPr>
        <w:t xml:space="preserve">, dimmed all-night </w:t>
      </w:r>
      <w:r w:rsidR="009F7977">
        <w:rPr>
          <w:lang w:eastAsia="en-AU"/>
        </w:rPr>
        <w:t>street</w:t>
      </w:r>
      <w:r>
        <w:rPr>
          <w:lang w:eastAsia="en-AU"/>
        </w:rPr>
        <w:t xml:space="preserve">lighting or substituted white or LED lighting </w:t>
      </w:r>
      <w:r w:rsidR="00912732">
        <w:rPr>
          <w:lang w:eastAsia="en-AU"/>
        </w:rPr>
        <w:t xml:space="preserve">(presumably replacing amber high pressure sodium lamps) </w:t>
      </w:r>
      <w:r>
        <w:rPr>
          <w:lang w:eastAsia="en-AU"/>
        </w:rPr>
        <w:t>over several years</w:t>
      </w:r>
      <w:r w:rsidR="001464AB">
        <w:rPr>
          <w:lang w:eastAsia="en-AU"/>
        </w:rPr>
        <w:t xml:space="preserve"> for reasons of economy and reduction of greenhouse gas emissions</w:t>
      </w:r>
      <w:r>
        <w:rPr>
          <w:lang w:eastAsia="en-AU"/>
        </w:rPr>
        <w:t>.  Sixty-two municipalities responded</w:t>
      </w:r>
      <w:r w:rsidR="00BF59C1">
        <w:rPr>
          <w:lang w:eastAsia="en-AU"/>
        </w:rPr>
        <w:t xml:space="preserve"> with acceptably complete data</w:t>
      </w:r>
      <w:r>
        <w:rPr>
          <w:lang w:eastAsia="en-AU"/>
        </w:rPr>
        <w:t xml:space="preserve">.  </w:t>
      </w:r>
      <w:r w:rsidR="00265001">
        <w:rPr>
          <w:lang w:eastAsia="en-AU"/>
        </w:rPr>
        <w:t xml:space="preserve">The same data set was subjected to a different analytical method by </w:t>
      </w:r>
      <w:r w:rsidR="00265001" w:rsidRPr="00B268A2">
        <w:rPr>
          <w:rFonts w:cs="Times New Roman"/>
          <w:szCs w:val="24"/>
        </w:rPr>
        <w:t>Perkins, Steinbach, Tompson et al. (201</w:t>
      </w:r>
      <w:r w:rsidR="00265001">
        <w:rPr>
          <w:rFonts w:cs="Times New Roman"/>
          <w:szCs w:val="24"/>
        </w:rPr>
        <w:t>5</w:t>
      </w:r>
      <w:r w:rsidR="00265001" w:rsidRPr="00B268A2">
        <w:rPr>
          <w:rFonts w:cs="Times New Roman"/>
          <w:szCs w:val="24"/>
        </w:rPr>
        <w:t>)</w:t>
      </w:r>
      <w:r w:rsidR="009F7977">
        <w:rPr>
          <w:rFonts w:cs="Times New Roman"/>
          <w:szCs w:val="24"/>
        </w:rPr>
        <w:t xml:space="preserve">.  Both studies found </w:t>
      </w:r>
      <w:r w:rsidR="00265001">
        <w:rPr>
          <w:rFonts w:cs="Times New Roman"/>
          <w:szCs w:val="24"/>
        </w:rPr>
        <w:t>weak evidence for reduction</w:t>
      </w:r>
      <w:r w:rsidR="00A621C4">
        <w:rPr>
          <w:rFonts w:cs="Times New Roman"/>
          <w:szCs w:val="24"/>
        </w:rPr>
        <w:t>s</w:t>
      </w:r>
      <w:r w:rsidR="00265001">
        <w:rPr>
          <w:rFonts w:cs="Times New Roman"/>
          <w:szCs w:val="24"/>
        </w:rPr>
        <w:t xml:space="preserve"> in crime associated with dimming and with white light, but no effect of switching off</w:t>
      </w:r>
      <w:r w:rsidR="009F7977">
        <w:rPr>
          <w:rFonts w:cs="Times New Roman"/>
          <w:szCs w:val="24"/>
        </w:rPr>
        <w:t xml:space="preserve"> for part or all of the night</w:t>
      </w:r>
      <w:r w:rsidR="00265001">
        <w:rPr>
          <w:rFonts w:cs="Times New Roman"/>
          <w:szCs w:val="24"/>
        </w:rPr>
        <w:t>.</w:t>
      </w:r>
      <w:r w:rsidR="00857C98">
        <w:rPr>
          <w:rStyle w:val="FootnoteReference"/>
          <w:lang w:eastAsia="en-AU"/>
        </w:rPr>
        <w:footnoteReference w:id="21"/>
      </w:r>
      <w:r w:rsidR="00857C98">
        <w:rPr>
          <w:lang w:eastAsia="en-AU"/>
        </w:rPr>
        <w:t xml:space="preserve"> </w:t>
      </w:r>
      <w:r w:rsidR="00265001">
        <w:t xml:space="preserve"> </w:t>
      </w:r>
      <w:r w:rsidR="001464AB">
        <w:rPr>
          <w:lang w:eastAsia="en-AU"/>
        </w:rPr>
        <w:t>Th</w:t>
      </w:r>
      <w:r w:rsidR="00265001">
        <w:rPr>
          <w:lang w:eastAsia="en-AU"/>
        </w:rPr>
        <w:t>ese</w:t>
      </w:r>
      <w:r w:rsidR="001464AB">
        <w:rPr>
          <w:lang w:eastAsia="en-AU"/>
        </w:rPr>
        <w:t xml:space="preserve"> result</w:t>
      </w:r>
      <w:r w:rsidR="00265001">
        <w:rPr>
          <w:lang w:eastAsia="en-AU"/>
        </w:rPr>
        <w:t>s</w:t>
      </w:r>
      <w:r w:rsidR="001464AB">
        <w:rPr>
          <w:lang w:eastAsia="en-AU"/>
        </w:rPr>
        <w:t xml:space="preserve"> </w:t>
      </w:r>
      <w:r w:rsidR="004D689B">
        <w:rPr>
          <w:lang w:eastAsia="en-AU"/>
        </w:rPr>
        <w:t xml:space="preserve">rebuff the claims of </w:t>
      </w:r>
      <w:r w:rsidR="001464AB">
        <w:rPr>
          <w:lang w:eastAsia="en-AU"/>
        </w:rPr>
        <w:t xml:space="preserve">the </w:t>
      </w:r>
      <w:r w:rsidR="0069749E">
        <w:rPr>
          <w:lang w:eastAsia="en-AU"/>
        </w:rPr>
        <w:t>minority</w:t>
      </w:r>
      <w:r w:rsidR="001464AB">
        <w:rPr>
          <w:lang w:eastAsia="en-AU"/>
        </w:rPr>
        <w:t xml:space="preserve"> of ratepayers </w:t>
      </w:r>
      <w:r w:rsidR="00046CB3">
        <w:rPr>
          <w:lang w:eastAsia="en-AU"/>
        </w:rPr>
        <w:t xml:space="preserve">in England </w:t>
      </w:r>
      <w:r w:rsidR="001464AB">
        <w:rPr>
          <w:lang w:eastAsia="en-AU"/>
        </w:rPr>
        <w:t xml:space="preserve">who objected </w:t>
      </w:r>
      <w:r w:rsidR="00046CB3">
        <w:rPr>
          <w:lang w:eastAsia="en-AU"/>
        </w:rPr>
        <w:t xml:space="preserve">publicly </w:t>
      </w:r>
      <w:r w:rsidR="001464AB">
        <w:rPr>
          <w:lang w:eastAsia="en-AU"/>
        </w:rPr>
        <w:t xml:space="preserve">to </w:t>
      </w:r>
      <w:r w:rsidR="0058144F">
        <w:rPr>
          <w:lang w:eastAsia="en-AU"/>
        </w:rPr>
        <w:t xml:space="preserve">these </w:t>
      </w:r>
      <w:r w:rsidR="007B2408">
        <w:rPr>
          <w:lang w:eastAsia="en-AU"/>
        </w:rPr>
        <w:t>street</w:t>
      </w:r>
      <w:r w:rsidR="001464AB">
        <w:rPr>
          <w:lang w:eastAsia="en-AU"/>
        </w:rPr>
        <w:t>lighting reductions</w:t>
      </w:r>
      <w:r w:rsidR="00B1633E">
        <w:rPr>
          <w:lang w:eastAsia="en-AU"/>
        </w:rPr>
        <w:t xml:space="preserve"> on </w:t>
      </w:r>
      <w:r w:rsidR="00BF59C1">
        <w:rPr>
          <w:lang w:eastAsia="en-AU"/>
        </w:rPr>
        <w:t xml:space="preserve">grounds of </w:t>
      </w:r>
      <w:r w:rsidR="00354D7C">
        <w:rPr>
          <w:lang w:eastAsia="en-AU"/>
        </w:rPr>
        <w:t>safety</w:t>
      </w:r>
      <w:r w:rsidR="00A621C4">
        <w:rPr>
          <w:lang w:eastAsia="en-AU"/>
        </w:rPr>
        <w:t>,</w:t>
      </w:r>
      <w:r w:rsidR="00354D7C">
        <w:rPr>
          <w:lang w:eastAsia="en-AU"/>
        </w:rPr>
        <w:t xml:space="preserve"> </w:t>
      </w:r>
      <w:r w:rsidR="00B1633E">
        <w:rPr>
          <w:lang w:eastAsia="en-AU"/>
        </w:rPr>
        <w:t>security</w:t>
      </w:r>
      <w:r w:rsidR="009F7977">
        <w:rPr>
          <w:lang w:eastAsia="en-AU"/>
        </w:rPr>
        <w:t>, modernity</w:t>
      </w:r>
      <w:r w:rsidR="00A621C4">
        <w:rPr>
          <w:lang w:eastAsia="en-AU"/>
        </w:rPr>
        <w:t xml:space="preserve"> and governance</w:t>
      </w:r>
      <w:r w:rsidR="001464AB">
        <w:rPr>
          <w:lang w:eastAsia="en-AU"/>
        </w:rPr>
        <w:t xml:space="preserve">.  It </w:t>
      </w:r>
      <w:r w:rsidR="00912732">
        <w:rPr>
          <w:lang w:eastAsia="en-AU"/>
        </w:rPr>
        <w:t xml:space="preserve">terms of the </w:t>
      </w:r>
      <w:r w:rsidR="006206D8">
        <w:rPr>
          <w:lang w:eastAsia="en-AU"/>
        </w:rPr>
        <w:t>immediate</w:t>
      </w:r>
      <w:r w:rsidR="001464AB">
        <w:rPr>
          <w:lang w:eastAsia="en-AU"/>
        </w:rPr>
        <w:t xml:space="preserve"> context</w:t>
      </w:r>
      <w:r w:rsidR="007B2408">
        <w:rPr>
          <w:lang w:eastAsia="en-AU"/>
        </w:rPr>
        <w:t xml:space="preserve"> of th</w:t>
      </w:r>
      <w:r w:rsidR="0000654C">
        <w:rPr>
          <w:lang w:eastAsia="en-AU"/>
        </w:rPr>
        <w:t>e present</w:t>
      </w:r>
      <w:r w:rsidR="007B2408">
        <w:rPr>
          <w:lang w:eastAsia="en-AU"/>
        </w:rPr>
        <w:t xml:space="preserve"> document</w:t>
      </w:r>
      <w:r w:rsidR="001464AB">
        <w:rPr>
          <w:lang w:eastAsia="en-AU"/>
        </w:rPr>
        <w:t xml:space="preserve">, </w:t>
      </w:r>
      <w:r w:rsidR="00A621C4">
        <w:rPr>
          <w:lang w:eastAsia="en-AU"/>
        </w:rPr>
        <w:t xml:space="preserve">the results are consistent with an explanation below in this section, especially if other light sources contributed </w:t>
      </w:r>
      <w:r w:rsidR="00857C98">
        <w:rPr>
          <w:lang w:eastAsia="en-AU"/>
        </w:rPr>
        <w:t xml:space="preserve">significantly </w:t>
      </w:r>
      <w:r w:rsidR="00A621C4">
        <w:rPr>
          <w:lang w:eastAsia="en-AU"/>
        </w:rPr>
        <w:t xml:space="preserve">to </w:t>
      </w:r>
      <w:r w:rsidR="00164AAC">
        <w:rPr>
          <w:lang w:eastAsia="en-AU"/>
        </w:rPr>
        <w:t xml:space="preserve">the before and after light levels involved </w:t>
      </w:r>
      <w:r w:rsidR="00A621C4">
        <w:rPr>
          <w:lang w:eastAsia="en-AU"/>
        </w:rPr>
        <w:t>or the levels were relativ</w:t>
      </w:r>
      <w:r w:rsidR="00164AAC">
        <w:rPr>
          <w:lang w:eastAsia="en-AU"/>
        </w:rPr>
        <w:t>ely close to the photopic plateau or both.</w:t>
      </w:r>
    </w:p>
    <w:p w:rsidR="0093594E" w:rsidRDefault="006206D8" w:rsidP="005D56F2">
      <w:pPr>
        <w:spacing w:before="100" w:beforeAutospacing="1" w:after="100" w:afterAutospacing="1"/>
        <w:rPr>
          <w:lang w:eastAsia="en-AU"/>
        </w:rPr>
      </w:pPr>
      <w:r>
        <w:rPr>
          <w:lang w:eastAsia="en-AU"/>
        </w:rPr>
        <w:t>There are s</w:t>
      </w:r>
      <w:r w:rsidR="00C965DD">
        <w:rPr>
          <w:lang w:eastAsia="en-AU"/>
        </w:rPr>
        <w:t>ome</w:t>
      </w:r>
      <w:r>
        <w:rPr>
          <w:lang w:eastAsia="en-AU"/>
        </w:rPr>
        <w:t xml:space="preserve"> issues with the </w:t>
      </w:r>
      <w:r w:rsidR="00A621C4">
        <w:rPr>
          <w:lang w:eastAsia="en-AU"/>
        </w:rPr>
        <w:t xml:space="preserve">two </w:t>
      </w:r>
      <w:r w:rsidRPr="00D422A2">
        <w:rPr>
          <w:lang w:eastAsia="en-AU"/>
        </w:rPr>
        <w:t>Steinbach</w:t>
      </w:r>
      <w:r w:rsidR="00A621C4">
        <w:rPr>
          <w:lang w:eastAsia="en-AU"/>
        </w:rPr>
        <w:t xml:space="preserve"> and</w:t>
      </w:r>
      <w:r>
        <w:rPr>
          <w:lang w:eastAsia="en-AU"/>
        </w:rPr>
        <w:t xml:space="preserve"> Perkins</w:t>
      </w:r>
      <w:r w:rsidR="00A621C4">
        <w:rPr>
          <w:lang w:eastAsia="en-AU"/>
        </w:rPr>
        <w:t xml:space="preserve"> studies</w:t>
      </w:r>
      <w:r>
        <w:rPr>
          <w:lang w:eastAsia="en-AU"/>
        </w:rPr>
        <w:t xml:space="preserve">.  </w:t>
      </w:r>
      <w:r w:rsidR="003B573C">
        <w:rPr>
          <w:lang w:eastAsia="en-AU"/>
        </w:rPr>
        <w:t>One is that</w:t>
      </w:r>
      <w:r>
        <w:rPr>
          <w:lang w:eastAsia="en-AU"/>
        </w:rPr>
        <w:t xml:space="preserve"> t</w:t>
      </w:r>
      <w:r w:rsidR="003B573C">
        <w:rPr>
          <w:lang w:eastAsia="en-AU"/>
        </w:rPr>
        <w:t xml:space="preserve">he response rate </w:t>
      </w:r>
      <w:r w:rsidR="005523C5">
        <w:rPr>
          <w:lang w:eastAsia="en-AU"/>
        </w:rPr>
        <w:t xml:space="preserve">of municipalities </w:t>
      </w:r>
      <w:r w:rsidR="003B573C">
        <w:rPr>
          <w:lang w:eastAsia="en-AU"/>
        </w:rPr>
        <w:t>to the survey wa</w:t>
      </w:r>
      <w:r>
        <w:rPr>
          <w:lang w:eastAsia="en-AU"/>
        </w:rPr>
        <w:t xml:space="preserve">s 49%, which </w:t>
      </w:r>
      <w:r w:rsidR="00C965DD">
        <w:rPr>
          <w:lang w:eastAsia="en-AU"/>
        </w:rPr>
        <w:t>seems</w:t>
      </w:r>
      <w:r>
        <w:rPr>
          <w:lang w:eastAsia="en-AU"/>
        </w:rPr>
        <w:t xml:space="preserve"> lower than could be expected</w:t>
      </w:r>
      <w:r w:rsidR="00C965DD">
        <w:rPr>
          <w:lang w:eastAsia="en-AU"/>
        </w:rPr>
        <w:t xml:space="preserve"> for a non-commercial survey about something of community interest</w:t>
      </w:r>
      <w:r>
        <w:rPr>
          <w:lang w:eastAsia="en-AU"/>
        </w:rPr>
        <w:t xml:space="preserve">.  The most likely reason </w:t>
      </w:r>
      <w:r w:rsidR="00262156">
        <w:rPr>
          <w:lang w:eastAsia="en-AU"/>
        </w:rPr>
        <w:t xml:space="preserve">for the </w:t>
      </w:r>
      <w:r w:rsidR="00581407">
        <w:rPr>
          <w:lang w:eastAsia="en-AU"/>
        </w:rPr>
        <w:t>non-response</w:t>
      </w:r>
      <w:r w:rsidR="00262156">
        <w:rPr>
          <w:lang w:eastAsia="en-AU"/>
        </w:rPr>
        <w:t xml:space="preserve"> </w:t>
      </w:r>
      <w:r w:rsidR="0058144F">
        <w:rPr>
          <w:lang w:eastAsia="en-AU"/>
        </w:rPr>
        <w:t>could well be</w:t>
      </w:r>
      <w:r w:rsidR="00B1633E">
        <w:rPr>
          <w:lang w:eastAsia="en-AU"/>
        </w:rPr>
        <w:t xml:space="preserve"> </w:t>
      </w:r>
      <w:r>
        <w:rPr>
          <w:lang w:eastAsia="en-AU"/>
        </w:rPr>
        <w:t xml:space="preserve">a form of publication bias. </w:t>
      </w:r>
      <w:r w:rsidR="00046CB3">
        <w:rPr>
          <w:lang w:eastAsia="en-AU"/>
        </w:rPr>
        <w:t xml:space="preserve"> </w:t>
      </w:r>
      <w:r w:rsidR="007B2408">
        <w:rPr>
          <w:lang w:eastAsia="en-AU"/>
        </w:rPr>
        <w:t>R</w:t>
      </w:r>
      <w:r>
        <w:rPr>
          <w:lang w:eastAsia="en-AU"/>
        </w:rPr>
        <w:t>atepayers</w:t>
      </w:r>
      <w:r w:rsidR="007B2408">
        <w:rPr>
          <w:lang w:eastAsia="en-AU"/>
        </w:rPr>
        <w:t xml:space="preserve"> generally have been exposed to a lifetime of</w:t>
      </w:r>
      <w:r>
        <w:rPr>
          <w:lang w:eastAsia="en-AU"/>
        </w:rPr>
        <w:t xml:space="preserve"> </w:t>
      </w:r>
      <w:r w:rsidR="007B2408">
        <w:rPr>
          <w:lang w:eastAsia="en-AU"/>
        </w:rPr>
        <w:t xml:space="preserve">lighting industry propaganda </w:t>
      </w:r>
      <w:r w:rsidR="00857C98">
        <w:rPr>
          <w:lang w:eastAsia="en-AU"/>
        </w:rPr>
        <w:t>on security and safety</w:t>
      </w:r>
      <w:r w:rsidR="008F608F">
        <w:rPr>
          <w:lang w:eastAsia="en-AU"/>
        </w:rPr>
        <w:t xml:space="preserve"> and</w:t>
      </w:r>
      <w:r w:rsidR="00B1633E">
        <w:rPr>
          <w:lang w:eastAsia="en-AU"/>
        </w:rPr>
        <w:t xml:space="preserve"> would therefore </w:t>
      </w:r>
      <w:r w:rsidR="008F608F">
        <w:rPr>
          <w:lang w:eastAsia="en-AU"/>
        </w:rPr>
        <w:t xml:space="preserve">tend to </w:t>
      </w:r>
      <w:r w:rsidR="00046CB3">
        <w:rPr>
          <w:lang w:eastAsia="en-AU"/>
        </w:rPr>
        <w:t>expect increased crime from lighting reductions</w:t>
      </w:r>
      <w:r w:rsidR="00857C98">
        <w:rPr>
          <w:lang w:eastAsia="en-AU"/>
        </w:rPr>
        <w:t xml:space="preserve">.  </w:t>
      </w:r>
      <w:r w:rsidR="00B1633E">
        <w:rPr>
          <w:lang w:eastAsia="en-AU"/>
        </w:rPr>
        <w:t xml:space="preserve">They might well interpret </w:t>
      </w:r>
      <w:r w:rsidR="00046CB3">
        <w:rPr>
          <w:lang w:eastAsia="en-AU"/>
        </w:rPr>
        <w:t xml:space="preserve">zero change or a reduction </w:t>
      </w:r>
      <w:r w:rsidR="00B1633E">
        <w:rPr>
          <w:lang w:eastAsia="en-AU"/>
        </w:rPr>
        <w:t xml:space="preserve">in crime </w:t>
      </w:r>
      <w:r w:rsidR="00046CB3">
        <w:rPr>
          <w:lang w:eastAsia="en-AU"/>
        </w:rPr>
        <w:t xml:space="preserve">as a </w:t>
      </w:r>
      <w:r w:rsidR="00463B79">
        <w:rPr>
          <w:lang w:eastAsia="en-AU"/>
        </w:rPr>
        <w:t xml:space="preserve">chance </w:t>
      </w:r>
      <w:r w:rsidR="00046CB3">
        <w:rPr>
          <w:lang w:eastAsia="en-AU"/>
        </w:rPr>
        <w:t xml:space="preserve">result of </w:t>
      </w:r>
      <w:r w:rsidR="007B2408">
        <w:rPr>
          <w:lang w:eastAsia="en-AU"/>
        </w:rPr>
        <w:t xml:space="preserve">some sort of </w:t>
      </w:r>
      <w:r w:rsidR="00046CB3">
        <w:rPr>
          <w:lang w:eastAsia="en-AU"/>
        </w:rPr>
        <w:t xml:space="preserve">council </w:t>
      </w:r>
      <w:r w:rsidR="00B1633E">
        <w:rPr>
          <w:lang w:eastAsia="en-AU"/>
        </w:rPr>
        <w:t xml:space="preserve">or researcher </w:t>
      </w:r>
      <w:r w:rsidR="00046CB3">
        <w:rPr>
          <w:lang w:eastAsia="en-AU"/>
        </w:rPr>
        <w:t>incompetence</w:t>
      </w:r>
      <w:r w:rsidR="00A4056E">
        <w:rPr>
          <w:lang w:eastAsia="en-AU"/>
        </w:rPr>
        <w:t xml:space="preserve"> or conspiracy</w:t>
      </w:r>
      <w:r w:rsidR="00B32259">
        <w:rPr>
          <w:lang w:eastAsia="en-AU"/>
        </w:rPr>
        <w:t xml:space="preserve">.  Staff of individual councils </w:t>
      </w:r>
      <w:r w:rsidR="00581407">
        <w:rPr>
          <w:lang w:eastAsia="en-AU"/>
        </w:rPr>
        <w:t>may have been</w:t>
      </w:r>
      <w:r w:rsidR="00B32259">
        <w:rPr>
          <w:lang w:eastAsia="en-AU"/>
        </w:rPr>
        <w:t xml:space="preserve"> unaware of the </w:t>
      </w:r>
      <w:r w:rsidR="00262156">
        <w:rPr>
          <w:lang w:eastAsia="en-AU"/>
        </w:rPr>
        <w:t xml:space="preserve">trend in the </w:t>
      </w:r>
      <w:r w:rsidR="005523C5">
        <w:rPr>
          <w:lang w:eastAsia="en-AU"/>
        </w:rPr>
        <w:t xml:space="preserve">overall </w:t>
      </w:r>
      <w:r w:rsidR="00262156">
        <w:rPr>
          <w:lang w:eastAsia="en-AU"/>
        </w:rPr>
        <w:t>survey</w:t>
      </w:r>
      <w:r w:rsidR="00B32259">
        <w:rPr>
          <w:lang w:eastAsia="en-AU"/>
        </w:rPr>
        <w:t xml:space="preserve"> result</w:t>
      </w:r>
      <w:r w:rsidR="00262156">
        <w:rPr>
          <w:lang w:eastAsia="en-AU"/>
        </w:rPr>
        <w:t>s</w:t>
      </w:r>
      <w:r w:rsidR="00B32259">
        <w:rPr>
          <w:lang w:eastAsia="en-AU"/>
        </w:rPr>
        <w:t xml:space="preserve"> and </w:t>
      </w:r>
      <w:r w:rsidR="00463B79">
        <w:rPr>
          <w:lang w:eastAsia="en-AU"/>
        </w:rPr>
        <w:t>may</w:t>
      </w:r>
      <w:r w:rsidR="00B32259">
        <w:rPr>
          <w:lang w:eastAsia="en-AU"/>
        </w:rPr>
        <w:t xml:space="preserve"> </w:t>
      </w:r>
      <w:r w:rsidR="00581407">
        <w:rPr>
          <w:lang w:eastAsia="en-AU"/>
        </w:rPr>
        <w:t xml:space="preserve">therefore </w:t>
      </w:r>
      <w:r w:rsidR="00E527CC">
        <w:rPr>
          <w:lang w:eastAsia="en-AU"/>
        </w:rPr>
        <w:t xml:space="preserve">have </w:t>
      </w:r>
      <w:r w:rsidR="00B32259">
        <w:rPr>
          <w:lang w:eastAsia="en-AU"/>
        </w:rPr>
        <w:t>fear</w:t>
      </w:r>
      <w:r w:rsidR="00E527CC">
        <w:rPr>
          <w:lang w:eastAsia="en-AU"/>
        </w:rPr>
        <w:t>ed</w:t>
      </w:r>
      <w:r w:rsidR="00B32259">
        <w:rPr>
          <w:lang w:eastAsia="en-AU"/>
        </w:rPr>
        <w:t xml:space="preserve"> ridicule </w:t>
      </w:r>
      <w:r w:rsidR="00262156">
        <w:rPr>
          <w:lang w:eastAsia="en-AU"/>
        </w:rPr>
        <w:t xml:space="preserve">if their </w:t>
      </w:r>
      <w:r w:rsidR="00B32259">
        <w:rPr>
          <w:lang w:eastAsia="en-AU"/>
        </w:rPr>
        <w:t>result</w:t>
      </w:r>
      <w:r w:rsidR="003B573C">
        <w:rPr>
          <w:lang w:eastAsia="en-AU"/>
        </w:rPr>
        <w:t xml:space="preserve"> </w:t>
      </w:r>
      <w:r w:rsidR="0058144F">
        <w:rPr>
          <w:lang w:eastAsia="en-AU"/>
        </w:rPr>
        <w:t>stood out as</w:t>
      </w:r>
      <w:r w:rsidR="003B573C">
        <w:rPr>
          <w:lang w:eastAsia="en-AU"/>
        </w:rPr>
        <w:t xml:space="preserve"> zero </w:t>
      </w:r>
      <w:r w:rsidR="00A4056E">
        <w:rPr>
          <w:lang w:eastAsia="en-AU"/>
        </w:rPr>
        <w:t xml:space="preserve">change </w:t>
      </w:r>
      <w:r w:rsidR="003B573C">
        <w:rPr>
          <w:lang w:eastAsia="en-AU"/>
        </w:rPr>
        <w:t>or a decrease</w:t>
      </w:r>
      <w:r w:rsidR="00B32259">
        <w:rPr>
          <w:lang w:eastAsia="en-AU"/>
        </w:rPr>
        <w:t xml:space="preserve"> in crime.  Thus there would </w:t>
      </w:r>
      <w:r w:rsidR="002249FF">
        <w:rPr>
          <w:lang w:eastAsia="en-AU"/>
        </w:rPr>
        <w:t xml:space="preserve">probably </w:t>
      </w:r>
      <w:r w:rsidR="00B32259">
        <w:rPr>
          <w:lang w:eastAsia="en-AU"/>
        </w:rPr>
        <w:t xml:space="preserve">be a </w:t>
      </w:r>
      <w:r w:rsidR="00C965DD">
        <w:rPr>
          <w:lang w:eastAsia="en-AU"/>
        </w:rPr>
        <w:t xml:space="preserve">non-response </w:t>
      </w:r>
      <w:r w:rsidR="00B32259">
        <w:rPr>
          <w:lang w:eastAsia="en-AU"/>
        </w:rPr>
        <w:t xml:space="preserve">bias against participation in the survey </w:t>
      </w:r>
      <w:r w:rsidR="0058144F">
        <w:rPr>
          <w:lang w:eastAsia="en-AU"/>
        </w:rPr>
        <w:t xml:space="preserve">by </w:t>
      </w:r>
      <w:r w:rsidR="00463B79">
        <w:rPr>
          <w:lang w:eastAsia="en-AU"/>
        </w:rPr>
        <w:t xml:space="preserve">some </w:t>
      </w:r>
      <w:r w:rsidR="0058144F">
        <w:rPr>
          <w:lang w:eastAsia="en-AU"/>
        </w:rPr>
        <w:t xml:space="preserve">municipalities </w:t>
      </w:r>
      <w:r w:rsidR="00B32259">
        <w:rPr>
          <w:lang w:eastAsia="en-AU"/>
        </w:rPr>
        <w:t>when the</w:t>
      </w:r>
      <w:r w:rsidR="0058144F">
        <w:rPr>
          <w:lang w:eastAsia="en-AU"/>
        </w:rPr>
        <w:t>ir particular</w:t>
      </w:r>
      <w:r w:rsidR="00B32259">
        <w:rPr>
          <w:lang w:eastAsia="en-AU"/>
        </w:rPr>
        <w:t xml:space="preserve"> result was </w:t>
      </w:r>
      <w:r w:rsidR="00A4056E">
        <w:rPr>
          <w:lang w:eastAsia="en-AU"/>
        </w:rPr>
        <w:t xml:space="preserve">not an increase in </w:t>
      </w:r>
      <w:r w:rsidR="00B32259">
        <w:rPr>
          <w:lang w:eastAsia="en-AU"/>
        </w:rPr>
        <w:t>crime.</w:t>
      </w:r>
      <w:r w:rsidR="001E0341">
        <w:rPr>
          <w:lang w:eastAsia="en-AU"/>
        </w:rPr>
        <w:t xml:space="preserve">  </w:t>
      </w:r>
    </w:p>
    <w:p w:rsidR="006206D8" w:rsidRDefault="003B573C" w:rsidP="005D56F2">
      <w:pPr>
        <w:spacing w:before="100" w:beforeAutospacing="1" w:after="100" w:afterAutospacing="1"/>
        <w:rPr>
          <w:lang w:eastAsia="en-AU"/>
        </w:rPr>
      </w:pPr>
      <w:r>
        <w:rPr>
          <w:lang w:eastAsia="en-AU"/>
        </w:rPr>
        <w:t xml:space="preserve">Another issue </w:t>
      </w:r>
      <w:r w:rsidR="0093594E">
        <w:rPr>
          <w:lang w:eastAsia="en-AU"/>
        </w:rPr>
        <w:t xml:space="preserve">with </w:t>
      </w:r>
      <w:r w:rsidR="001E0341">
        <w:rPr>
          <w:lang w:eastAsia="en-AU"/>
        </w:rPr>
        <w:t xml:space="preserve">the survey </w:t>
      </w:r>
      <w:r w:rsidR="0093594E">
        <w:rPr>
          <w:lang w:eastAsia="en-AU"/>
        </w:rPr>
        <w:t xml:space="preserve">is that it contains no </w:t>
      </w:r>
      <w:r w:rsidR="001E0341">
        <w:rPr>
          <w:lang w:eastAsia="en-AU"/>
        </w:rPr>
        <w:t>photometr</w:t>
      </w:r>
      <w:r w:rsidR="0093594E">
        <w:rPr>
          <w:lang w:eastAsia="en-AU"/>
        </w:rPr>
        <w:t>ic data about the lighting changes or the baseline outdoor illuminance</w:t>
      </w:r>
      <w:r w:rsidR="001E0341">
        <w:rPr>
          <w:lang w:eastAsia="en-AU"/>
        </w:rPr>
        <w:t xml:space="preserve">.  Most places in England are </w:t>
      </w:r>
      <w:r w:rsidR="002438B7">
        <w:rPr>
          <w:lang w:eastAsia="en-AU"/>
        </w:rPr>
        <w:t xml:space="preserve">understood to be </w:t>
      </w:r>
      <w:r w:rsidR="001E0341">
        <w:rPr>
          <w:lang w:eastAsia="en-AU"/>
        </w:rPr>
        <w:t xml:space="preserve">subject to noticeable artificial skyglow, much </w:t>
      </w:r>
      <w:r w:rsidR="0058144F">
        <w:rPr>
          <w:lang w:eastAsia="en-AU"/>
        </w:rPr>
        <w:t>if not most of</w:t>
      </w:r>
      <w:r w:rsidR="001E0341">
        <w:rPr>
          <w:lang w:eastAsia="en-AU"/>
        </w:rPr>
        <w:t xml:space="preserve"> which arises from escaping indoor artificial light</w:t>
      </w:r>
      <w:r w:rsidR="00530B24">
        <w:rPr>
          <w:lang w:eastAsia="en-AU"/>
        </w:rPr>
        <w:t xml:space="preserve"> plus</w:t>
      </w:r>
      <w:r w:rsidR="005E463C">
        <w:rPr>
          <w:lang w:eastAsia="en-AU"/>
        </w:rPr>
        <w:t xml:space="preserve"> </w:t>
      </w:r>
      <w:r w:rsidR="001E0341">
        <w:rPr>
          <w:lang w:eastAsia="en-AU"/>
        </w:rPr>
        <w:t xml:space="preserve">all forms of </w:t>
      </w:r>
      <w:r w:rsidR="00530B24">
        <w:rPr>
          <w:lang w:eastAsia="en-AU"/>
        </w:rPr>
        <w:t xml:space="preserve">outdoor lighting such as </w:t>
      </w:r>
      <w:r w:rsidR="001E0341">
        <w:rPr>
          <w:lang w:eastAsia="en-AU"/>
        </w:rPr>
        <w:t>commercial</w:t>
      </w:r>
      <w:r w:rsidR="0058144F">
        <w:rPr>
          <w:lang w:eastAsia="en-AU"/>
        </w:rPr>
        <w:t>,</w:t>
      </w:r>
      <w:r w:rsidR="00530B24">
        <w:rPr>
          <w:lang w:eastAsia="en-AU"/>
        </w:rPr>
        <w:t xml:space="preserve"> decorative and</w:t>
      </w:r>
      <w:r w:rsidR="0058144F">
        <w:rPr>
          <w:lang w:eastAsia="en-AU"/>
        </w:rPr>
        <w:t xml:space="preserve"> sports lighting</w:t>
      </w:r>
      <w:r w:rsidR="005E463C">
        <w:rPr>
          <w:lang w:eastAsia="en-AU"/>
        </w:rPr>
        <w:t xml:space="preserve"> and vehicle headlighting</w:t>
      </w:r>
      <w:r w:rsidR="005523C5">
        <w:rPr>
          <w:lang w:eastAsia="en-AU"/>
        </w:rPr>
        <w:t xml:space="preserve"> as well as </w:t>
      </w:r>
      <w:r w:rsidR="00A4056E">
        <w:rPr>
          <w:lang w:eastAsia="en-AU"/>
        </w:rPr>
        <w:t xml:space="preserve">public lighting and </w:t>
      </w:r>
      <w:r w:rsidR="005523C5">
        <w:rPr>
          <w:lang w:eastAsia="en-AU"/>
        </w:rPr>
        <w:t>streetlighting</w:t>
      </w:r>
      <w:r w:rsidR="001E0341">
        <w:rPr>
          <w:lang w:eastAsia="en-AU"/>
        </w:rPr>
        <w:t>.</w:t>
      </w:r>
      <w:r w:rsidR="0093594E">
        <w:rPr>
          <w:lang w:eastAsia="en-AU"/>
        </w:rPr>
        <w:t xml:space="preserve">  </w:t>
      </w:r>
      <w:r w:rsidR="001E0341">
        <w:rPr>
          <w:lang w:eastAsia="en-AU"/>
        </w:rPr>
        <w:t xml:space="preserve">Furthermore, </w:t>
      </w:r>
      <w:r w:rsidR="005E463C">
        <w:rPr>
          <w:lang w:eastAsia="en-AU"/>
        </w:rPr>
        <w:t xml:space="preserve">at </w:t>
      </w:r>
      <w:r w:rsidR="002438B7">
        <w:rPr>
          <w:lang w:eastAsia="en-AU"/>
        </w:rPr>
        <w:t xml:space="preserve">and near </w:t>
      </w:r>
      <w:r w:rsidR="005E463C">
        <w:rPr>
          <w:lang w:eastAsia="en-AU"/>
        </w:rPr>
        <w:t xml:space="preserve">the latitude of </w:t>
      </w:r>
      <w:r w:rsidR="00243137">
        <w:rPr>
          <w:lang w:eastAsia="en-AU"/>
        </w:rPr>
        <w:t>London, for most of the year astronomical twilight ends about two hours after sunset and starts again about two hours before sunrise, but for over two months during summer astronomical twilight lasts all night (</w:t>
      </w:r>
      <w:r w:rsidR="00262156">
        <w:rPr>
          <w:lang w:eastAsia="en-AU"/>
        </w:rPr>
        <w:t xml:space="preserve">BAA 2019). </w:t>
      </w:r>
      <w:r w:rsidR="00870CBD">
        <w:rPr>
          <w:lang w:eastAsia="en-AU"/>
        </w:rPr>
        <w:t xml:space="preserve"> </w:t>
      </w:r>
      <w:r w:rsidR="001C6E7D">
        <w:rPr>
          <w:lang w:eastAsia="en-AU"/>
        </w:rPr>
        <w:t xml:space="preserve">These effects become more pronounced for </w:t>
      </w:r>
      <w:r w:rsidR="00164AAC">
        <w:rPr>
          <w:lang w:eastAsia="en-AU"/>
        </w:rPr>
        <w:t>higher</w:t>
      </w:r>
      <w:r w:rsidR="001C6E7D">
        <w:rPr>
          <w:lang w:eastAsia="en-AU"/>
        </w:rPr>
        <w:t xml:space="preserve"> latitudes.  </w:t>
      </w:r>
      <w:r w:rsidR="00262156">
        <w:rPr>
          <w:lang w:eastAsia="en-AU"/>
        </w:rPr>
        <w:t>T</w:t>
      </w:r>
      <w:r w:rsidR="005E463C">
        <w:rPr>
          <w:lang w:eastAsia="en-AU"/>
        </w:rPr>
        <w:t xml:space="preserve">hus </w:t>
      </w:r>
      <w:r w:rsidR="002438B7">
        <w:rPr>
          <w:lang w:eastAsia="en-AU"/>
        </w:rPr>
        <w:t xml:space="preserve">even </w:t>
      </w:r>
      <w:r w:rsidR="005E463C">
        <w:rPr>
          <w:lang w:eastAsia="en-AU"/>
        </w:rPr>
        <w:t xml:space="preserve">with the streetlights switched </w:t>
      </w:r>
      <w:r w:rsidR="00262156">
        <w:rPr>
          <w:lang w:eastAsia="en-AU"/>
        </w:rPr>
        <w:t xml:space="preserve">completely </w:t>
      </w:r>
      <w:r w:rsidR="005E463C">
        <w:rPr>
          <w:lang w:eastAsia="en-AU"/>
        </w:rPr>
        <w:t>off</w:t>
      </w:r>
      <w:r w:rsidR="00B1633E">
        <w:rPr>
          <w:lang w:eastAsia="en-AU"/>
        </w:rPr>
        <w:t xml:space="preserve"> at night</w:t>
      </w:r>
      <w:r w:rsidR="005E463C">
        <w:rPr>
          <w:lang w:eastAsia="en-AU"/>
        </w:rPr>
        <w:t xml:space="preserve">, the </w:t>
      </w:r>
      <w:r w:rsidR="00CF7F9A">
        <w:rPr>
          <w:lang w:eastAsia="en-AU"/>
        </w:rPr>
        <w:t xml:space="preserve">total </w:t>
      </w:r>
      <w:r w:rsidR="005E463C">
        <w:rPr>
          <w:lang w:eastAsia="en-AU"/>
        </w:rPr>
        <w:t xml:space="preserve">ambient illuminance outdoors can still be </w:t>
      </w:r>
      <w:r w:rsidR="005523C5">
        <w:rPr>
          <w:lang w:eastAsia="en-AU"/>
        </w:rPr>
        <w:t xml:space="preserve">well above natural darkness.  </w:t>
      </w:r>
      <w:r w:rsidR="00870CBD">
        <w:rPr>
          <w:lang w:eastAsia="en-AU"/>
        </w:rPr>
        <w:t xml:space="preserve">This would be </w:t>
      </w:r>
      <w:r w:rsidR="00B1633E">
        <w:rPr>
          <w:lang w:eastAsia="en-AU"/>
        </w:rPr>
        <w:t>especially</w:t>
      </w:r>
      <w:r w:rsidR="00870CBD">
        <w:rPr>
          <w:lang w:eastAsia="en-AU"/>
        </w:rPr>
        <w:t xml:space="preserve"> so</w:t>
      </w:r>
      <w:r w:rsidR="00B1633E">
        <w:rPr>
          <w:lang w:eastAsia="en-AU"/>
        </w:rPr>
        <w:t xml:space="preserve"> in cloudy conditions, which are understood to be common in England</w:t>
      </w:r>
      <w:r w:rsidR="00B10BA0">
        <w:rPr>
          <w:lang w:eastAsia="en-AU"/>
        </w:rPr>
        <w:t>.</w:t>
      </w:r>
    </w:p>
    <w:p w:rsidR="00631666" w:rsidRDefault="0000654C" w:rsidP="00CA7C05">
      <w:pPr>
        <w:spacing w:before="100" w:beforeAutospacing="1" w:after="100" w:afterAutospacing="1"/>
      </w:pPr>
      <w:r>
        <w:rPr>
          <w:lang w:eastAsia="en-AU"/>
        </w:rPr>
        <w:t xml:space="preserve">Other </w:t>
      </w:r>
      <w:r w:rsidR="00FA4848">
        <w:rPr>
          <w:lang w:eastAsia="en-AU"/>
        </w:rPr>
        <w:t xml:space="preserve">evidence is clear that </w:t>
      </w:r>
      <w:r w:rsidR="00576DAC">
        <w:rPr>
          <w:lang w:eastAsia="en-AU"/>
        </w:rPr>
        <w:t xml:space="preserve">the </w:t>
      </w:r>
      <w:r w:rsidR="007028EF" w:rsidRPr="007028EF">
        <w:rPr>
          <w:lang w:eastAsia="en-AU"/>
        </w:rPr>
        <w:t xml:space="preserve">crime </w:t>
      </w:r>
      <w:r w:rsidR="00576DAC">
        <w:rPr>
          <w:lang w:eastAsia="en-AU"/>
        </w:rPr>
        <w:t xml:space="preserve">rate </w:t>
      </w:r>
      <w:r w:rsidR="007028EF" w:rsidRPr="007028EF">
        <w:rPr>
          <w:lang w:eastAsia="en-AU"/>
        </w:rPr>
        <w:t xml:space="preserve">tends to </w:t>
      </w:r>
      <w:r w:rsidR="00576DAC">
        <w:rPr>
          <w:lang w:eastAsia="en-AU"/>
        </w:rPr>
        <w:t>be low</w:t>
      </w:r>
      <w:r w:rsidR="00FA4848">
        <w:rPr>
          <w:lang w:eastAsia="en-AU"/>
        </w:rPr>
        <w:t>est</w:t>
      </w:r>
      <w:r w:rsidR="00576DAC">
        <w:rPr>
          <w:lang w:eastAsia="en-AU"/>
        </w:rPr>
        <w:t xml:space="preserve"> in the dimmest illumination conditions</w:t>
      </w:r>
      <w:r w:rsidR="00FA4848">
        <w:rPr>
          <w:lang w:eastAsia="en-AU"/>
        </w:rPr>
        <w:t xml:space="preserve">. </w:t>
      </w:r>
      <w:r w:rsidR="007E7408">
        <w:rPr>
          <w:lang w:eastAsia="en-AU"/>
        </w:rPr>
        <w:t xml:space="preserve"> The writer hypothesised</w:t>
      </w:r>
      <w:r w:rsidR="005A142A">
        <w:rPr>
          <w:lang w:eastAsia="en-AU"/>
        </w:rPr>
        <w:t xml:space="preserve"> in C</w:t>
      </w:r>
      <w:r w:rsidR="005A142A" w:rsidRPr="007028EF">
        <w:rPr>
          <w:lang w:eastAsia="en-AU"/>
        </w:rPr>
        <w:t>lark</w:t>
      </w:r>
      <w:r w:rsidR="005A142A">
        <w:rPr>
          <w:lang w:eastAsia="en-AU"/>
        </w:rPr>
        <w:t xml:space="preserve"> (2003</w:t>
      </w:r>
      <w:r w:rsidR="00EA5016">
        <w:rPr>
          <w:lang w:eastAsia="en-AU"/>
        </w:rPr>
        <w:t>, Figure 6</w:t>
      </w:r>
      <w:r w:rsidR="005A142A">
        <w:rPr>
          <w:lang w:eastAsia="en-AU"/>
        </w:rPr>
        <w:t>)</w:t>
      </w:r>
      <w:r w:rsidR="007E7408">
        <w:rPr>
          <w:lang w:eastAsia="en-AU"/>
        </w:rPr>
        <w:t xml:space="preserve"> that i</w:t>
      </w:r>
      <w:r w:rsidR="00F97FA6" w:rsidRPr="00FA4848">
        <w:rPr>
          <w:lang w:eastAsia="en-AU"/>
        </w:rPr>
        <w:t xml:space="preserve">n the absence </w:t>
      </w:r>
      <w:r w:rsidR="00037085" w:rsidRPr="00FA4848">
        <w:rPr>
          <w:lang w:eastAsia="en-AU"/>
        </w:rPr>
        <w:t>of confounding influences</w:t>
      </w:r>
      <w:r w:rsidR="00037085">
        <w:rPr>
          <w:lang w:eastAsia="en-AU"/>
        </w:rPr>
        <w:t xml:space="preserve">, </w:t>
      </w:r>
      <w:r w:rsidR="00F97FA6">
        <w:rPr>
          <w:lang w:eastAsia="en-AU"/>
        </w:rPr>
        <w:t>t</w:t>
      </w:r>
      <w:r w:rsidR="00037085">
        <w:rPr>
          <w:lang w:eastAsia="en-AU"/>
        </w:rPr>
        <w:t xml:space="preserve">he crime rate </w:t>
      </w:r>
      <w:r w:rsidR="007028EF" w:rsidRPr="00C85091">
        <w:rPr>
          <w:i/>
          <w:lang w:eastAsia="en-AU"/>
        </w:rPr>
        <w:t>increase</w:t>
      </w:r>
      <w:r w:rsidR="00576DAC" w:rsidRPr="00C85091">
        <w:rPr>
          <w:i/>
          <w:lang w:eastAsia="en-AU"/>
        </w:rPr>
        <w:t>s</w:t>
      </w:r>
      <w:r w:rsidR="00966452">
        <w:rPr>
          <w:lang w:eastAsia="en-AU"/>
        </w:rPr>
        <w:t xml:space="preserve"> from the low</w:t>
      </w:r>
      <w:r w:rsidR="007E7408">
        <w:rPr>
          <w:lang w:eastAsia="en-AU"/>
        </w:rPr>
        <w:t xml:space="preserve">est </w:t>
      </w:r>
      <w:r w:rsidR="001C6E7D">
        <w:rPr>
          <w:lang w:eastAsia="en-AU"/>
        </w:rPr>
        <w:t xml:space="preserve">light </w:t>
      </w:r>
      <w:r w:rsidR="00966452">
        <w:rPr>
          <w:lang w:eastAsia="en-AU"/>
        </w:rPr>
        <w:t>levels</w:t>
      </w:r>
      <w:r w:rsidR="00CA7C05">
        <w:rPr>
          <w:lang w:eastAsia="en-AU"/>
        </w:rPr>
        <w:t xml:space="preserve"> </w:t>
      </w:r>
      <w:r w:rsidR="00576DAC">
        <w:rPr>
          <w:lang w:eastAsia="en-AU"/>
        </w:rPr>
        <w:t xml:space="preserve">along a sigmoidal curve </w:t>
      </w:r>
      <w:r w:rsidR="005968A4">
        <w:rPr>
          <w:lang w:eastAsia="en-AU"/>
        </w:rPr>
        <w:t xml:space="preserve">to </w:t>
      </w:r>
      <w:r w:rsidR="00A661A8">
        <w:rPr>
          <w:lang w:eastAsia="en-AU"/>
        </w:rPr>
        <w:t xml:space="preserve">an </w:t>
      </w:r>
      <w:r w:rsidR="005968A4">
        <w:rPr>
          <w:lang w:eastAsia="en-AU"/>
        </w:rPr>
        <w:t xml:space="preserve">asymptote </w:t>
      </w:r>
      <w:r w:rsidR="007028EF" w:rsidRPr="007028EF">
        <w:rPr>
          <w:lang w:eastAsia="en-AU"/>
        </w:rPr>
        <w:t>as lighting is increased</w:t>
      </w:r>
      <w:r w:rsidR="00195F8B">
        <w:rPr>
          <w:lang w:eastAsia="en-AU"/>
        </w:rPr>
        <w:t xml:space="preserve"> towards daylight levels</w:t>
      </w:r>
      <w:r w:rsidR="007028EF" w:rsidRPr="007028EF">
        <w:rPr>
          <w:lang w:eastAsia="en-AU"/>
        </w:rPr>
        <w:t>.</w:t>
      </w:r>
      <w:r w:rsidR="00A661A8">
        <w:rPr>
          <w:lang w:eastAsia="en-AU"/>
        </w:rPr>
        <w:t xml:space="preserve">  </w:t>
      </w:r>
      <w:r w:rsidR="005D56F2" w:rsidRPr="002A0D2C">
        <w:t xml:space="preserve">Figure </w:t>
      </w:r>
      <w:r w:rsidR="006B7E7B">
        <w:t>3</w:t>
      </w:r>
      <w:r w:rsidR="00870CBD">
        <w:t xml:space="preserve"> is a </w:t>
      </w:r>
      <w:r w:rsidR="00041D95">
        <w:t>revision</w:t>
      </w:r>
      <w:r w:rsidR="00870CBD">
        <w:t xml:space="preserve"> of the original figure</w:t>
      </w:r>
      <w:r w:rsidR="00A04FD2">
        <w:t xml:space="preserve">, the improvement being possible because of the mass of evidence now available that overall crime is </w:t>
      </w:r>
      <w:r w:rsidR="00737657">
        <w:t xml:space="preserve">consistently </w:t>
      </w:r>
      <w:r w:rsidR="00A04FD2">
        <w:t>low in the dimmest conditions.</w:t>
      </w:r>
      <w:r w:rsidR="005D56F2" w:rsidRPr="002A0D2C">
        <w:t xml:space="preserve">  The vertical scale for crime is linear but otherwise </w:t>
      </w:r>
      <w:r w:rsidR="00301BD2">
        <w:t>relative</w:t>
      </w:r>
      <w:r w:rsidR="005D56F2" w:rsidRPr="002A0D2C">
        <w:t>, and social</w:t>
      </w:r>
      <w:r w:rsidR="002344D1">
        <w:t>/behav</w:t>
      </w:r>
      <w:r w:rsidR="006B3B9F">
        <w:t>i</w:t>
      </w:r>
      <w:r w:rsidR="002344D1">
        <w:t>oural</w:t>
      </w:r>
      <w:r w:rsidR="005D56F2" w:rsidRPr="002A0D2C">
        <w:t xml:space="preserve"> factors that </w:t>
      </w:r>
      <w:r w:rsidR="008F608F">
        <w:t xml:space="preserve">appear to </w:t>
      </w:r>
      <w:r w:rsidR="005D56F2" w:rsidRPr="002A0D2C">
        <w:t xml:space="preserve">confound the impact of lighting on </w:t>
      </w:r>
      <w:r w:rsidR="00A04FD2">
        <w:t xml:space="preserve">actual </w:t>
      </w:r>
      <w:r w:rsidR="005D56F2" w:rsidRPr="002A0D2C">
        <w:t xml:space="preserve">crime are not represented in the curve shown.  </w:t>
      </w:r>
      <w:r w:rsidR="009B4B8D">
        <w:t xml:space="preserve">As shown in Figure </w:t>
      </w:r>
      <w:r w:rsidR="002438B7">
        <w:t>2</w:t>
      </w:r>
      <w:r w:rsidR="009B4B8D">
        <w:t>, t</w:t>
      </w:r>
      <w:r w:rsidR="005D56F2" w:rsidRPr="002A0D2C">
        <w:t xml:space="preserve">hese factors can sometimes be </w:t>
      </w:r>
      <w:r w:rsidR="00A04FD2">
        <w:t>quite</w:t>
      </w:r>
      <w:r w:rsidR="005D56F2" w:rsidRPr="002A0D2C">
        <w:t xml:space="preserve"> large and easily misinterpreted as lighting-related</w:t>
      </w:r>
      <w:r w:rsidR="00301BD2">
        <w:t xml:space="preserve"> because they </w:t>
      </w:r>
      <w:r w:rsidR="00BA07E2">
        <w:t xml:space="preserve">also </w:t>
      </w:r>
      <w:r w:rsidR="00301BD2">
        <w:t>follow a 24-hour cycle</w:t>
      </w:r>
      <w:r w:rsidR="00E116D2">
        <w:t>.</w:t>
      </w:r>
      <w:r w:rsidR="00A04FD2">
        <w:t xml:space="preserve">  The horizontal line that passes through 1.0 on the vertical scale </w:t>
      </w:r>
      <w:r w:rsidR="00894F52">
        <w:t xml:space="preserve">in Figure </w:t>
      </w:r>
      <w:r w:rsidR="006B7E7B">
        <w:t>3</w:t>
      </w:r>
      <w:r w:rsidR="00894F52">
        <w:t xml:space="preserve"> </w:t>
      </w:r>
      <w:r w:rsidR="00E50AD2">
        <w:t>would represent a condition in which lighting changes ha</w:t>
      </w:r>
      <w:r w:rsidR="00301BD2">
        <w:t>ve</w:t>
      </w:r>
      <w:r w:rsidR="00E50AD2">
        <w:t xml:space="preserve"> no effect at all on crime.  This appears to be true in the</w:t>
      </w:r>
      <w:r w:rsidR="002344D1">
        <w:t xml:space="preserve"> medium and high parts of the </w:t>
      </w:r>
      <w:r w:rsidR="00E50AD2">
        <w:t>photopic range</w:t>
      </w:r>
      <w:r w:rsidR="0057016B">
        <w:t xml:space="preserve"> but </w:t>
      </w:r>
      <w:r w:rsidR="00D617B1">
        <w:t xml:space="preserve">as the light level </w:t>
      </w:r>
      <w:r w:rsidR="00301BD2">
        <w:t>falls</w:t>
      </w:r>
      <w:r w:rsidR="00D617B1">
        <w:t xml:space="preserve"> through the </w:t>
      </w:r>
      <w:r w:rsidR="002344D1">
        <w:t>low parts of the photopic</w:t>
      </w:r>
      <w:r w:rsidR="00D617B1">
        <w:t xml:space="preserve"> range the crime rate </w:t>
      </w:r>
      <w:r w:rsidR="002438B7">
        <w:t>may</w:t>
      </w:r>
      <w:r w:rsidR="00301BD2">
        <w:t xml:space="preserve"> </w:t>
      </w:r>
      <w:r w:rsidR="002344D1">
        <w:t xml:space="preserve">begin to </w:t>
      </w:r>
      <w:r w:rsidR="00301BD2">
        <w:t>follow</w:t>
      </w:r>
      <w:r w:rsidR="00D617B1">
        <w:t xml:space="preserve"> </w:t>
      </w:r>
      <w:r w:rsidR="0057016B">
        <w:t>the sigmoid</w:t>
      </w:r>
      <w:r w:rsidR="00BA07E2">
        <w:t>al</w:t>
      </w:r>
      <w:r w:rsidR="0057016B">
        <w:t xml:space="preserve"> curve.</w:t>
      </w:r>
      <w:r w:rsidR="00150F42">
        <w:rPr>
          <w:rStyle w:val="FootnoteReference"/>
        </w:rPr>
        <w:footnoteReference w:id="22"/>
      </w:r>
      <w:r w:rsidR="00D617B1">
        <w:t xml:space="preserve">  </w:t>
      </w:r>
    </w:p>
    <w:p w:rsidR="005A142A" w:rsidRDefault="005A142A" w:rsidP="00EE2F73">
      <w:pPr>
        <w:rPr>
          <w:lang w:eastAsia="en-AU"/>
        </w:rPr>
      </w:pPr>
      <w:r>
        <w:rPr>
          <w:lang w:eastAsia="en-AU"/>
        </w:rPr>
        <w:t xml:space="preserve">The upper curve in Figure </w:t>
      </w:r>
      <w:r w:rsidR="006B7E7B">
        <w:rPr>
          <w:lang w:eastAsia="en-AU"/>
        </w:rPr>
        <w:t>3</w:t>
      </w:r>
      <w:r>
        <w:rPr>
          <w:lang w:eastAsia="en-AU"/>
        </w:rPr>
        <w:t xml:space="preserve"> illustrates how fear of crime for adult subjects changes with illuminance (Boyce</w:t>
      </w:r>
      <w:r>
        <w:t xml:space="preserve">, Eklund, Hamilton et al. 2000, Figure 7).  </w:t>
      </w:r>
      <w:r>
        <w:rPr>
          <w:lang w:eastAsia="en-AU"/>
        </w:rPr>
        <w:t xml:space="preserve">Unfortunately the illuminance scale used by Boyce et al. </w:t>
      </w:r>
      <w:r w:rsidR="00E527CC">
        <w:rPr>
          <w:lang w:eastAsia="en-AU"/>
        </w:rPr>
        <w:t>was</w:t>
      </w:r>
      <w:r>
        <w:rPr>
          <w:lang w:eastAsia="en-AU"/>
        </w:rPr>
        <w:t xml:space="preserve"> linear, so that results from as much as about four or five log units of dim lighting are crammed into the leftmost 0 to 1 lux span of the scale.  Accordingly there is no </w:t>
      </w:r>
      <w:r w:rsidRPr="000222A3">
        <w:rPr>
          <w:lang w:eastAsia="en-AU"/>
        </w:rPr>
        <w:t xml:space="preserve">apparent </w:t>
      </w:r>
      <w:r>
        <w:rPr>
          <w:lang w:eastAsia="en-AU"/>
        </w:rPr>
        <w:t xml:space="preserve">indication about what shape the fear curve takes as light levels continue to diminish.  However, there must be a finite upper limit to fear, say, when a subject is terrified to incoherence or maybe even frightened to death, so that the situation for fear of crime in given circumstances would seem more likely to be represented by a sigmoidal curve above the daylight line, with a vertical scale to suit.  Sigmoidal curves are monotonic and their gradients may be zero but </w:t>
      </w:r>
      <w:r w:rsidR="00B652D6">
        <w:rPr>
          <w:lang w:eastAsia="en-AU"/>
        </w:rPr>
        <w:t xml:space="preserve">nowhere do they </w:t>
      </w:r>
      <w:r>
        <w:rPr>
          <w:lang w:eastAsia="en-AU"/>
        </w:rPr>
        <w:t xml:space="preserve">change sign.  </w:t>
      </w:r>
    </w:p>
    <w:p w:rsidR="00EE2F73" w:rsidRDefault="00EE2F73" w:rsidP="00EE2F73">
      <w:pPr>
        <w:rPr>
          <w:lang w:eastAsia="en-AU"/>
        </w:rPr>
      </w:pPr>
      <w:r>
        <w:rPr>
          <w:lang w:eastAsia="en-AU"/>
        </w:rPr>
        <w:t xml:space="preserve">What is not known with any certainty is the vertical scale value for the darkness asymptote of the </w:t>
      </w:r>
      <w:r w:rsidR="007F1C5F">
        <w:rPr>
          <w:lang w:eastAsia="en-AU"/>
        </w:rPr>
        <w:t>lower c</w:t>
      </w:r>
      <w:r>
        <w:rPr>
          <w:lang w:eastAsia="en-AU"/>
        </w:rPr>
        <w:t xml:space="preserve">urve.  It is unlikely to be a single value for different </w:t>
      </w:r>
      <w:r w:rsidR="00CA3404">
        <w:rPr>
          <w:lang w:eastAsia="en-AU"/>
        </w:rPr>
        <w:t>kinds</w:t>
      </w:r>
      <w:r>
        <w:rPr>
          <w:lang w:eastAsia="en-AU"/>
        </w:rPr>
        <w:t xml:space="preserve"> of crime.  Some </w:t>
      </w:r>
      <w:r w:rsidR="00CA3404">
        <w:rPr>
          <w:lang w:eastAsia="en-AU"/>
        </w:rPr>
        <w:t xml:space="preserve">kinds may become totally impracticable but other </w:t>
      </w:r>
      <w:r>
        <w:rPr>
          <w:lang w:eastAsia="en-AU"/>
        </w:rPr>
        <w:t>crimes</w:t>
      </w:r>
      <w:r w:rsidR="00CA3404">
        <w:rPr>
          <w:lang w:eastAsia="en-AU"/>
        </w:rPr>
        <w:t xml:space="preserve"> </w:t>
      </w:r>
      <w:r>
        <w:rPr>
          <w:lang w:eastAsia="en-AU"/>
        </w:rPr>
        <w:t>could still take place in total darkness</w:t>
      </w:r>
      <w:r w:rsidR="00CA3404">
        <w:rPr>
          <w:lang w:eastAsia="en-AU"/>
        </w:rPr>
        <w:t xml:space="preserve"> even if their </w:t>
      </w:r>
      <w:r>
        <w:rPr>
          <w:lang w:eastAsia="en-AU"/>
        </w:rPr>
        <w:t xml:space="preserve">motivation </w:t>
      </w:r>
      <w:r w:rsidR="00CA3404">
        <w:rPr>
          <w:lang w:eastAsia="en-AU"/>
        </w:rPr>
        <w:t xml:space="preserve">changed </w:t>
      </w:r>
      <w:r>
        <w:rPr>
          <w:lang w:eastAsia="en-AU"/>
        </w:rPr>
        <w:t>and committing them</w:t>
      </w:r>
      <w:r w:rsidR="00827F20">
        <w:rPr>
          <w:lang w:eastAsia="en-AU"/>
        </w:rPr>
        <w:t xml:space="preserve"> </w:t>
      </w:r>
      <w:r>
        <w:rPr>
          <w:lang w:eastAsia="en-AU"/>
        </w:rPr>
        <w:t xml:space="preserve">would be hindered.  </w:t>
      </w:r>
      <w:r w:rsidR="001D55D3">
        <w:rPr>
          <w:lang w:eastAsia="en-AU"/>
        </w:rPr>
        <w:t>A</w:t>
      </w:r>
      <w:r w:rsidR="00CA3404">
        <w:rPr>
          <w:lang w:eastAsia="en-AU"/>
        </w:rPr>
        <w:t xml:space="preserve">s an </w:t>
      </w:r>
      <w:r>
        <w:rPr>
          <w:lang w:eastAsia="en-AU"/>
        </w:rPr>
        <w:t>example for</w:t>
      </w:r>
      <w:r w:rsidR="0044379B">
        <w:rPr>
          <w:lang w:eastAsia="en-AU"/>
        </w:rPr>
        <w:t xml:space="preserve"> </w:t>
      </w:r>
      <w:r w:rsidR="00CA3404">
        <w:rPr>
          <w:lang w:eastAsia="en-AU"/>
        </w:rPr>
        <w:t>discussion</w:t>
      </w:r>
      <w:r>
        <w:rPr>
          <w:lang w:eastAsia="en-AU"/>
        </w:rPr>
        <w:t xml:space="preserve">, the dim light asymptote for the lower curve in </w:t>
      </w:r>
      <w:r w:rsidR="006B7E7B">
        <w:rPr>
          <w:lang w:eastAsia="en-AU"/>
        </w:rPr>
        <w:t>F</w:t>
      </w:r>
      <w:r>
        <w:rPr>
          <w:lang w:eastAsia="en-AU"/>
        </w:rPr>
        <w:t>igure</w:t>
      </w:r>
      <w:r w:rsidR="006B7E7B">
        <w:rPr>
          <w:lang w:eastAsia="en-AU"/>
        </w:rPr>
        <w:t xml:space="preserve"> 3</w:t>
      </w:r>
      <w:r>
        <w:rPr>
          <w:lang w:eastAsia="en-AU"/>
        </w:rPr>
        <w:t xml:space="preserve"> was chosen to be at about 0.1 on the vertical scale</w:t>
      </w:r>
      <w:r w:rsidR="001D55D3" w:rsidRPr="001D55D3">
        <w:rPr>
          <w:lang w:eastAsia="en-AU"/>
        </w:rPr>
        <w:t xml:space="preserve"> </w:t>
      </w:r>
      <w:r w:rsidR="001D55D3">
        <w:rPr>
          <w:lang w:eastAsia="en-AU"/>
        </w:rPr>
        <w:t>as a realistic overall value</w:t>
      </w:r>
      <w:r>
        <w:rPr>
          <w:lang w:eastAsia="en-AU"/>
        </w:rPr>
        <w:t xml:space="preserve">.  As drawn, the gradient of the long middle part of the curve </w:t>
      </w:r>
      <w:r w:rsidR="00827F20">
        <w:rPr>
          <w:lang w:eastAsia="en-AU"/>
        </w:rPr>
        <w:t>varies s</w:t>
      </w:r>
      <w:r w:rsidR="00193C40">
        <w:rPr>
          <w:lang w:eastAsia="en-AU"/>
        </w:rPr>
        <w:t>omewhat</w:t>
      </w:r>
      <w:r w:rsidR="00827F20">
        <w:rPr>
          <w:lang w:eastAsia="en-AU"/>
        </w:rPr>
        <w:t xml:space="preserve"> around </w:t>
      </w:r>
      <w:r>
        <w:rPr>
          <w:lang w:eastAsia="en-AU"/>
        </w:rPr>
        <w:t>0.2 per log unit.</w:t>
      </w:r>
    </w:p>
    <w:p w:rsidR="00EE2F73" w:rsidRDefault="00EE2F73" w:rsidP="00EE2F73">
      <w:pPr>
        <w:rPr>
          <w:lang w:eastAsia="en-AU"/>
        </w:rPr>
      </w:pPr>
      <w:r>
        <w:rPr>
          <w:lang w:eastAsia="en-AU"/>
        </w:rPr>
        <w:t xml:space="preserve">On this basis, any </w:t>
      </w:r>
      <w:r w:rsidR="00827F20">
        <w:rPr>
          <w:lang w:eastAsia="en-AU"/>
        </w:rPr>
        <w:t xml:space="preserve">properly controlled </w:t>
      </w:r>
      <w:r>
        <w:rPr>
          <w:lang w:eastAsia="en-AU"/>
        </w:rPr>
        <w:t>lighting and crime</w:t>
      </w:r>
      <w:r w:rsidR="00554253">
        <w:rPr>
          <w:lang w:eastAsia="en-AU"/>
        </w:rPr>
        <w:t xml:space="preserve"> trial with a typical lighting increase </w:t>
      </w:r>
      <w:r>
        <w:rPr>
          <w:lang w:eastAsia="en-AU"/>
        </w:rPr>
        <w:t xml:space="preserve">of less than a log unit in scotopic conditions should be regarded with suspicion if it has a result outside the range of </w:t>
      </w:r>
      <w:r w:rsidR="0024215D">
        <w:rPr>
          <w:lang w:eastAsia="en-AU"/>
        </w:rPr>
        <w:t xml:space="preserve">say </w:t>
      </w:r>
      <w:r>
        <w:rPr>
          <w:lang w:eastAsia="en-AU"/>
        </w:rPr>
        <w:t xml:space="preserve">a 0 to 20% </w:t>
      </w:r>
      <w:r w:rsidRPr="00554253">
        <w:rPr>
          <w:i/>
          <w:lang w:eastAsia="en-AU"/>
        </w:rPr>
        <w:t>increase</w:t>
      </w:r>
      <w:r>
        <w:rPr>
          <w:lang w:eastAsia="en-AU"/>
        </w:rPr>
        <w:t xml:space="preserve"> in crime.  In </w:t>
      </w:r>
      <w:r w:rsidR="006930E9">
        <w:rPr>
          <w:lang w:eastAsia="en-AU"/>
        </w:rPr>
        <w:t xml:space="preserve">mesopic to </w:t>
      </w:r>
      <w:r w:rsidR="00827F20">
        <w:rPr>
          <w:lang w:eastAsia="en-AU"/>
        </w:rPr>
        <w:t xml:space="preserve">low photopic </w:t>
      </w:r>
      <w:r>
        <w:rPr>
          <w:lang w:eastAsia="en-AU"/>
        </w:rPr>
        <w:t xml:space="preserve">conditions a </w:t>
      </w:r>
      <w:r w:rsidR="006930E9">
        <w:rPr>
          <w:lang w:eastAsia="en-AU"/>
        </w:rPr>
        <w:t xml:space="preserve">limiting </w:t>
      </w:r>
      <w:r>
        <w:rPr>
          <w:lang w:eastAsia="en-AU"/>
        </w:rPr>
        <w:t>range of say 0 to 10% increase</w:t>
      </w:r>
      <w:r w:rsidR="00E527CC">
        <w:rPr>
          <w:lang w:eastAsia="en-AU"/>
        </w:rPr>
        <w:t xml:space="preserve"> per log unit</w:t>
      </w:r>
      <w:r>
        <w:rPr>
          <w:lang w:eastAsia="en-AU"/>
        </w:rPr>
        <w:t xml:space="preserve"> </w:t>
      </w:r>
      <w:r w:rsidR="008F608F">
        <w:rPr>
          <w:lang w:eastAsia="en-AU"/>
        </w:rPr>
        <w:t>may</w:t>
      </w:r>
      <w:r>
        <w:rPr>
          <w:lang w:eastAsia="en-AU"/>
        </w:rPr>
        <w:t xml:space="preserve"> be more appropriate. </w:t>
      </w:r>
    </w:p>
    <w:p w:rsidR="002220D3" w:rsidRDefault="00631666" w:rsidP="00CA7C05">
      <w:pPr>
        <w:spacing w:before="100" w:beforeAutospacing="1" w:after="100" w:afterAutospacing="1"/>
      </w:pPr>
      <w:r>
        <w:t xml:space="preserve">Purely for </w:t>
      </w:r>
      <w:r w:rsidR="005C0C2B">
        <w:t>illustrative</w:t>
      </w:r>
      <w:r w:rsidR="00D617B1">
        <w:t xml:space="preserve"> purposes, in </w:t>
      </w:r>
      <w:r w:rsidR="00894F52">
        <w:t>F</w:t>
      </w:r>
      <w:r w:rsidR="00D617B1">
        <w:t xml:space="preserve">igure </w:t>
      </w:r>
      <w:r w:rsidR="006B7E7B">
        <w:t>3</w:t>
      </w:r>
      <w:r w:rsidR="00894F52">
        <w:t xml:space="preserve"> </w:t>
      </w:r>
      <w:r w:rsidR="00D617B1">
        <w:t xml:space="preserve">the marked point on the </w:t>
      </w:r>
      <w:r w:rsidR="00B652D6">
        <w:t xml:space="preserve">lower </w:t>
      </w:r>
      <w:r w:rsidR="00924712">
        <w:t xml:space="preserve">(sigmoidal) </w:t>
      </w:r>
      <w:r w:rsidR="00D617B1">
        <w:t>curve at 0.5 log unit has already dropped to 0.</w:t>
      </w:r>
      <w:r>
        <w:t>898</w:t>
      </w:r>
      <w:r w:rsidR="00D617B1">
        <w:t xml:space="preserve"> on the vertical scale.  If this represents the s</w:t>
      </w:r>
      <w:r w:rsidR="0001490D">
        <w:t>t</w:t>
      </w:r>
      <w:r w:rsidR="00D617B1">
        <w:t xml:space="preserve">arting point for a lighting treatment of say </w:t>
      </w:r>
      <w:r w:rsidR="006B3B9F">
        <w:t xml:space="preserve">a </w:t>
      </w:r>
      <w:r w:rsidR="00D617B1">
        <w:t xml:space="preserve">0.5 log unit </w:t>
      </w:r>
      <w:r w:rsidR="006B3B9F">
        <w:t>increase</w:t>
      </w:r>
      <w:r w:rsidR="005F6A0B">
        <w:t xml:space="preserve"> and no assumptions are made about the direction of any change in crime</w:t>
      </w:r>
      <w:r w:rsidR="00D617B1">
        <w:t xml:space="preserve">, </w:t>
      </w:r>
      <w:r>
        <w:t xml:space="preserve">the </w:t>
      </w:r>
      <w:r w:rsidR="00B74E1C">
        <w:t>three</w:t>
      </w:r>
      <w:r>
        <w:t xml:space="preserve"> possibilities are an increase of crime of 0.062 or 6.9%, </w:t>
      </w:r>
      <w:r w:rsidR="00B74E1C">
        <w:t xml:space="preserve">zero, </w:t>
      </w:r>
      <w:r>
        <w:t xml:space="preserve">and a decrease of 9.4%. </w:t>
      </w:r>
      <w:r w:rsidR="00D82A02">
        <w:t xml:space="preserve"> </w:t>
      </w:r>
      <w:r>
        <w:t xml:space="preserve">For brighter starting points, the </w:t>
      </w:r>
      <w:r w:rsidR="00924712">
        <w:t xml:space="preserve">corresponding changes in crime </w:t>
      </w:r>
      <w:r w:rsidR="00D82A02">
        <w:t>w</w:t>
      </w:r>
      <w:r w:rsidR="007F1C5F">
        <w:t>ould</w:t>
      </w:r>
      <w:r w:rsidR="00D82A02">
        <w:t xml:space="preserve"> become vanishingly small around </w:t>
      </w:r>
      <w:r w:rsidR="006B3B9F">
        <w:t>low photopic</w:t>
      </w:r>
      <w:r w:rsidR="00D82A02">
        <w:t xml:space="preserve"> light levels where </w:t>
      </w:r>
      <w:r w:rsidR="006B3B9F">
        <w:t xml:space="preserve">it may be no coincidence that </w:t>
      </w:r>
      <w:r w:rsidR="00D82A02">
        <w:t xml:space="preserve">the fear of crime cannot be further lowered </w:t>
      </w:r>
      <w:r w:rsidR="005F6A0B">
        <w:t xml:space="preserve">appreciably </w:t>
      </w:r>
      <w:r w:rsidR="00D82A02">
        <w:t xml:space="preserve">by lighting increases.  For dimmer starting points, the reduction </w:t>
      </w:r>
      <w:r w:rsidR="007F1C5F">
        <w:t xml:space="preserve">in actual crime is likely to </w:t>
      </w:r>
      <w:r w:rsidR="00D82A02">
        <w:t xml:space="preserve">remain in the order of </w:t>
      </w:r>
      <w:r w:rsidR="00301BD2">
        <w:t xml:space="preserve">10% </w:t>
      </w:r>
      <w:r w:rsidR="00676051">
        <w:t xml:space="preserve">per </w:t>
      </w:r>
      <w:r w:rsidR="005C0C2B">
        <w:t xml:space="preserve">0.5 log unit </w:t>
      </w:r>
      <w:r w:rsidR="00676051">
        <w:t xml:space="preserve">treatment </w:t>
      </w:r>
      <w:r w:rsidR="000D6AA2">
        <w:t xml:space="preserve">through most of the light levels that can occur in </w:t>
      </w:r>
      <w:r w:rsidR="00676051">
        <w:t xml:space="preserve">modern suburbs even when the streetlights are off for any reason at night.  One </w:t>
      </w:r>
      <w:r w:rsidR="00AF1C62">
        <w:t xml:space="preserve">outcome </w:t>
      </w:r>
      <w:r w:rsidR="00676051">
        <w:t xml:space="preserve">of all this is that </w:t>
      </w:r>
      <w:r w:rsidR="006930E9">
        <w:t xml:space="preserve">if </w:t>
      </w:r>
      <w:r w:rsidR="00676051">
        <w:t xml:space="preserve">the field experiments reported so far </w:t>
      </w:r>
      <w:r w:rsidR="006930E9">
        <w:t xml:space="preserve">had been more robust in their rejection of confounding factors, they </w:t>
      </w:r>
      <w:r w:rsidR="007F1C5F">
        <w:t>might</w:t>
      </w:r>
      <w:r w:rsidR="00924712">
        <w:t xml:space="preserve"> </w:t>
      </w:r>
      <w:r w:rsidR="00676051">
        <w:t xml:space="preserve">not </w:t>
      </w:r>
      <w:r w:rsidR="00924712">
        <w:t xml:space="preserve">have </w:t>
      </w:r>
      <w:r w:rsidR="00676051">
        <w:t>had enough statistical power to detect</w:t>
      </w:r>
      <w:r w:rsidR="00A86E19">
        <w:t xml:space="preserve"> any</w:t>
      </w:r>
      <w:r w:rsidR="00676051">
        <w:t xml:space="preserve"> small </w:t>
      </w:r>
      <w:r w:rsidR="006930E9">
        <w:t xml:space="preserve">genuine </w:t>
      </w:r>
      <w:r w:rsidR="00676051">
        <w:t xml:space="preserve">changes expected at </w:t>
      </w:r>
      <w:r w:rsidR="00894F52">
        <w:t>lower</w:t>
      </w:r>
      <w:r w:rsidR="00676051">
        <w:t xml:space="preserve"> </w:t>
      </w:r>
      <w:r w:rsidR="00894F52">
        <w:t xml:space="preserve">photopic </w:t>
      </w:r>
      <w:r w:rsidR="00676051">
        <w:t>levels.</w:t>
      </w:r>
      <w:r w:rsidR="00894F52">
        <w:t xml:space="preserve">  </w:t>
      </w:r>
    </w:p>
    <w:p w:rsidR="002220D3" w:rsidRDefault="002220D3" w:rsidP="00CA7C05">
      <w:pPr>
        <w:spacing w:before="100" w:beforeAutospacing="1" w:after="100" w:afterAutospacing="1"/>
      </w:pPr>
    </w:p>
    <w:p w:rsidR="00E116D2" w:rsidRDefault="00E54A31" w:rsidP="00CA7C05">
      <w:pPr>
        <w:spacing w:before="100" w:beforeAutospacing="1" w:after="100" w:afterAutospacing="1"/>
        <w:rPr>
          <w:lang w:eastAsia="en-AU"/>
        </w:rPr>
      </w:pPr>
      <w:r>
        <w:rPr>
          <w:noProof/>
          <w:lang w:eastAsia="en-AU"/>
        </w:rPr>
        <w:drawing>
          <wp:inline distT="0" distB="0" distL="0" distR="0">
            <wp:extent cx="5724720" cy="3304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720" cy="3304440"/>
                    </a:xfrm>
                    <a:prstGeom prst="rect">
                      <a:avLst/>
                    </a:prstGeom>
                    <a:noFill/>
                    <a:ln>
                      <a:noFill/>
                    </a:ln>
                  </pic:spPr>
                </pic:pic>
              </a:graphicData>
            </a:graphic>
          </wp:inline>
        </w:drawing>
      </w:r>
    </w:p>
    <w:p w:rsidR="001274B3" w:rsidRDefault="002220D3" w:rsidP="00894F52">
      <w:pPr>
        <w:ind w:left="720"/>
        <w:rPr>
          <w:rFonts w:cs="Times New Roman"/>
          <w:lang w:eastAsia="en-AU"/>
        </w:rPr>
      </w:pPr>
      <w:r>
        <w:rPr>
          <w:lang w:eastAsia="en-AU"/>
        </w:rPr>
        <w:t>F</w:t>
      </w:r>
      <w:r w:rsidR="00E54A31">
        <w:rPr>
          <w:lang w:eastAsia="en-AU"/>
        </w:rPr>
        <w:t>igure</w:t>
      </w:r>
      <w:r w:rsidR="006B7E7B">
        <w:rPr>
          <w:lang w:eastAsia="en-AU"/>
        </w:rPr>
        <w:t xml:space="preserve"> 3</w:t>
      </w:r>
      <w:r w:rsidR="00E54A31">
        <w:rPr>
          <w:lang w:eastAsia="en-AU"/>
        </w:rPr>
        <w:t xml:space="preserve">.  </w:t>
      </w:r>
      <w:r w:rsidR="00AF1C62">
        <w:rPr>
          <w:lang w:eastAsia="en-AU"/>
        </w:rPr>
        <w:t>A s</w:t>
      </w:r>
      <w:r w:rsidR="00E54A31">
        <w:rPr>
          <w:lang w:eastAsia="en-AU"/>
        </w:rPr>
        <w:t>ketched sigmoid</w:t>
      </w:r>
      <w:r w:rsidR="005B3B97">
        <w:rPr>
          <w:lang w:eastAsia="en-AU"/>
        </w:rPr>
        <w:t>al</w:t>
      </w:r>
      <w:r w:rsidR="00E54A31">
        <w:rPr>
          <w:lang w:eastAsia="en-AU"/>
        </w:rPr>
        <w:t xml:space="preserve"> curve for actual crime as a function of ambient illuminance, redrawn from Figure 6 in Clark (2003) and </w:t>
      </w:r>
      <w:r w:rsidR="00AF1C62">
        <w:rPr>
          <w:lang w:eastAsia="en-AU"/>
        </w:rPr>
        <w:t xml:space="preserve">a </w:t>
      </w:r>
      <w:r w:rsidR="00E54A31">
        <w:rPr>
          <w:lang w:eastAsia="en-AU"/>
        </w:rPr>
        <w:t>sketched curve for fear of crime based on Figure 7 in Boyce</w:t>
      </w:r>
      <w:r w:rsidR="00E54A31">
        <w:t>, Eklund, Hamilton et al.</w:t>
      </w:r>
      <w:r w:rsidR="00E54A31">
        <w:rPr>
          <w:lang w:eastAsia="en-AU"/>
        </w:rPr>
        <w:t xml:space="preserve"> (2000).  The linear vertical crime scale is notional.  The</w:t>
      </w:r>
      <w:r w:rsidR="001274B3" w:rsidRPr="00E54A31">
        <w:rPr>
          <w:lang w:eastAsia="en-AU"/>
        </w:rPr>
        <w:t xml:space="preserve"> </w:t>
      </w:r>
      <w:r w:rsidR="001274B3">
        <w:rPr>
          <w:lang w:eastAsia="en-AU"/>
        </w:rPr>
        <w:t xml:space="preserve">illuminance at which either curve reaches to within say 0.1% of the </w:t>
      </w:r>
      <w:r w:rsidR="00FB5D6C">
        <w:rPr>
          <w:lang w:eastAsia="en-AU"/>
        </w:rPr>
        <w:t>drawn</w:t>
      </w:r>
      <w:r w:rsidR="005C0C2B">
        <w:rPr>
          <w:lang w:eastAsia="en-AU"/>
        </w:rPr>
        <w:t xml:space="preserve"> </w:t>
      </w:r>
      <w:r w:rsidR="009C2F12">
        <w:rPr>
          <w:lang w:eastAsia="en-AU"/>
        </w:rPr>
        <w:t xml:space="preserve">horizontal </w:t>
      </w:r>
      <w:r w:rsidR="001274B3">
        <w:rPr>
          <w:lang w:eastAsia="en-AU"/>
        </w:rPr>
        <w:t xml:space="preserve">asymptote is here uncertain by about </w:t>
      </w:r>
      <w:r w:rsidR="001274B3">
        <w:rPr>
          <w:rFonts w:cs="Times New Roman"/>
          <w:lang w:eastAsia="en-AU"/>
        </w:rPr>
        <w:t xml:space="preserve">± 0.5 log unit.  </w:t>
      </w:r>
    </w:p>
    <w:p w:rsidR="00E116D2" w:rsidRDefault="00E116D2" w:rsidP="00CA7C05">
      <w:pPr>
        <w:spacing w:before="100" w:beforeAutospacing="1" w:after="100" w:afterAutospacing="1"/>
        <w:rPr>
          <w:lang w:eastAsia="en-AU"/>
        </w:rPr>
      </w:pPr>
    </w:p>
    <w:p w:rsidR="00AF1C62" w:rsidRDefault="00894F52" w:rsidP="00E116D2">
      <w:pPr>
        <w:rPr>
          <w:lang w:eastAsia="en-AU"/>
        </w:rPr>
      </w:pPr>
      <w:r>
        <w:rPr>
          <w:lang w:eastAsia="en-AU"/>
        </w:rPr>
        <w:t xml:space="preserve">So far this discussion </w:t>
      </w:r>
      <w:r w:rsidR="00454C29">
        <w:rPr>
          <w:lang w:eastAsia="en-AU"/>
        </w:rPr>
        <w:t xml:space="preserve">has added to some of the </w:t>
      </w:r>
      <w:r>
        <w:rPr>
          <w:lang w:eastAsia="en-AU"/>
        </w:rPr>
        <w:t xml:space="preserve">reasons </w:t>
      </w:r>
      <w:r w:rsidR="00454C29">
        <w:rPr>
          <w:lang w:eastAsia="en-AU"/>
        </w:rPr>
        <w:t xml:space="preserve">outlined in Clark (2002; 2003) for </w:t>
      </w:r>
      <w:r>
        <w:rPr>
          <w:lang w:eastAsia="en-AU"/>
        </w:rPr>
        <w:t>why</w:t>
      </w:r>
      <w:r w:rsidR="00E116D2">
        <w:rPr>
          <w:lang w:eastAsia="en-AU"/>
        </w:rPr>
        <w:t xml:space="preserve"> many of the experiments on lighting and crime have produced discordant results.  </w:t>
      </w:r>
      <w:r w:rsidR="00454C29">
        <w:rPr>
          <w:lang w:eastAsia="en-AU"/>
        </w:rPr>
        <w:t>But there is one more explanation now available.  Farrington and Welsh</w:t>
      </w:r>
      <w:r w:rsidR="00542CFE">
        <w:rPr>
          <w:lang w:eastAsia="en-AU"/>
        </w:rPr>
        <w:t>’s result is t</w:t>
      </w:r>
      <w:r w:rsidR="00454C29">
        <w:rPr>
          <w:lang w:eastAsia="en-AU"/>
        </w:rPr>
        <w:t xml:space="preserve">hat a lighting increase of 3.375 times will produce a 20% decrease in crime over an unspecified range of light levels at night.  Look at Figure 2 again: at </w:t>
      </w:r>
      <w:r w:rsidR="005F3EEE">
        <w:rPr>
          <w:lang w:eastAsia="en-AU"/>
        </w:rPr>
        <w:t>5 am</w:t>
      </w:r>
      <w:r w:rsidR="00454C29">
        <w:rPr>
          <w:lang w:eastAsia="en-AU"/>
        </w:rPr>
        <w:t xml:space="preserve">, an hour </w:t>
      </w:r>
      <w:r w:rsidR="005F3EEE">
        <w:rPr>
          <w:lang w:eastAsia="en-AU"/>
        </w:rPr>
        <w:t>before sunrise around the equinox, t</w:t>
      </w:r>
      <w:r w:rsidR="00454C29">
        <w:rPr>
          <w:lang w:eastAsia="en-AU"/>
        </w:rPr>
        <w:t xml:space="preserve">he crime rate </w:t>
      </w:r>
      <w:r w:rsidR="005E7B8C">
        <w:rPr>
          <w:lang w:eastAsia="en-AU"/>
        </w:rPr>
        <w:t xml:space="preserve">value shown </w:t>
      </w:r>
      <w:r w:rsidR="00454C29">
        <w:rPr>
          <w:lang w:eastAsia="en-AU"/>
        </w:rPr>
        <w:t xml:space="preserve">for </w:t>
      </w:r>
      <w:r w:rsidR="005F3EEE">
        <w:rPr>
          <w:lang w:eastAsia="en-AU"/>
        </w:rPr>
        <w:t>people</w:t>
      </w:r>
      <w:r w:rsidR="000541D7">
        <w:rPr>
          <w:lang w:eastAsia="en-AU"/>
        </w:rPr>
        <w:t xml:space="preserve"> aged 18 and over</w:t>
      </w:r>
      <w:r w:rsidR="005F3EEE">
        <w:rPr>
          <w:lang w:eastAsia="en-AU"/>
        </w:rPr>
        <w:t xml:space="preserve"> is</w:t>
      </w:r>
      <w:r w:rsidR="00454C29">
        <w:rPr>
          <w:lang w:eastAsia="en-AU"/>
        </w:rPr>
        <w:t xml:space="preserve"> </w:t>
      </w:r>
      <w:r w:rsidR="005F3EEE">
        <w:rPr>
          <w:lang w:eastAsia="en-AU"/>
        </w:rPr>
        <w:t xml:space="preserve">16%.  At </w:t>
      </w:r>
      <w:r w:rsidR="00542CFE">
        <w:rPr>
          <w:lang w:eastAsia="en-AU"/>
        </w:rPr>
        <w:t xml:space="preserve">or around </w:t>
      </w:r>
      <w:r w:rsidR="005F3EEE">
        <w:rPr>
          <w:lang w:eastAsia="en-AU"/>
        </w:rPr>
        <w:t xml:space="preserve">7 pm, an hour after sunset, the light level </w:t>
      </w:r>
      <w:r w:rsidR="005F3EEE" w:rsidRPr="000541D7">
        <w:rPr>
          <w:i/>
          <w:lang w:eastAsia="en-AU"/>
        </w:rPr>
        <w:t>will be the same</w:t>
      </w:r>
      <w:r w:rsidR="005F3EEE">
        <w:rPr>
          <w:lang w:eastAsia="en-AU"/>
        </w:rPr>
        <w:t xml:space="preserve"> on average but the crime rate </w:t>
      </w:r>
      <w:r w:rsidR="005E7B8C">
        <w:rPr>
          <w:lang w:eastAsia="en-AU"/>
        </w:rPr>
        <w:t xml:space="preserve">value </w:t>
      </w:r>
      <w:r w:rsidR="00924712">
        <w:rPr>
          <w:lang w:eastAsia="en-AU"/>
        </w:rPr>
        <w:t xml:space="preserve">then </w:t>
      </w:r>
      <w:r w:rsidR="005F3EEE">
        <w:rPr>
          <w:lang w:eastAsia="en-AU"/>
        </w:rPr>
        <w:t>is 60%, a factor of 3.75 times higher.</w:t>
      </w:r>
      <w:r w:rsidR="00307EB5">
        <w:rPr>
          <w:lang w:eastAsia="en-AU"/>
        </w:rPr>
        <w:t xml:space="preserve">  For under-18s the factor is 8.5 times higher, but only on school days!  </w:t>
      </w:r>
    </w:p>
    <w:p w:rsidR="00D0075D" w:rsidRDefault="00307EB5" w:rsidP="00E116D2">
      <w:pPr>
        <w:rPr>
          <w:lang w:eastAsia="en-AU"/>
        </w:rPr>
      </w:pPr>
      <w:r>
        <w:rPr>
          <w:lang w:eastAsia="en-AU"/>
        </w:rPr>
        <w:t xml:space="preserve">Controlled trials and meta-analyses are good at teasing out genuine effects in the presence of </w:t>
      </w:r>
      <w:r w:rsidR="00AF1C62">
        <w:rPr>
          <w:lang w:eastAsia="en-AU"/>
        </w:rPr>
        <w:t xml:space="preserve">random </w:t>
      </w:r>
      <w:r>
        <w:rPr>
          <w:lang w:eastAsia="en-AU"/>
        </w:rPr>
        <w:t>confounding factors</w:t>
      </w:r>
      <w:r w:rsidR="00994B69">
        <w:rPr>
          <w:lang w:eastAsia="en-AU"/>
        </w:rPr>
        <w:t xml:space="preserve"> but when the ‘noise’ is over forty times the signal </w:t>
      </w:r>
      <w:r w:rsidR="000541D7">
        <w:rPr>
          <w:lang w:eastAsia="en-AU"/>
        </w:rPr>
        <w:t xml:space="preserve">or even more for brighter conditions, </w:t>
      </w:r>
      <w:r w:rsidR="00994B69">
        <w:rPr>
          <w:lang w:eastAsia="en-AU"/>
        </w:rPr>
        <w:t>and systematic errors</w:t>
      </w:r>
      <w:r>
        <w:rPr>
          <w:lang w:eastAsia="en-AU"/>
        </w:rPr>
        <w:t xml:space="preserve"> such as</w:t>
      </w:r>
      <w:r w:rsidR="00994B69">
        <w:rPr>
          <w:lang w:eastAsia="en-AU"/>
        </w:rPr>
        <w:t xml:space="preserve"> preferential treatment</w:t>
      </w:r>
      <w:r w:rsidR="000541D7">
        <w:rPr>
          <w:lang w:eastAsia="en-AU"/>
        </w:rPr>
        <w:t xml:space="preserve"> of the experimental area</w:t>
      </w:r>
      <w:r w:rsidR="00994B69">
        <w:rPr>
          <w:lang w:eastAsia="en-AU"/>
        </w:rPr>
        <w:t xml:space="preserve"> and publication bias are present, vastly better experimental design</w:t>
      </w:r>
      <w:r w:rsidR="000541D7">
        <w:rPr>
          <w:lang w:eastAsia="en-AU"/>
        </w:rPr>
        <w:t>,</w:t>
      </w:r>
      <w:r w:rsidR="00994B69">
        <w:rPr>
          <w:lang w:eastAsia="en-AU"/>
        </w:rPr>
        <w:t xml:space="preserve"> execution </w:t>
      </w:r>
      <w:r w:rsidR="000541D7">
        <w:rPr>
          <w:lang w:eastAsia="en-AU"/>
        </w:rPr>
        <w:t xml:space="preserve">and analysis </w:t>
      </w:r>
      <w:r w:rsidR="00994B69">
        <w:rPr>
          <w:lang w:eastAsia="en-AU"/>
        </w:rPr>
        <w:t xml:space="preserve">than so far displayed </w:t>
      </w:r>
      <w:r w:rsidR="00924712">
        <w:rPr>
          <w:lang w:eastAsia="en-AU"/>
        </w:rPr>
        <w:t>are</w:t>
      </w:r>
      <w:r w:rsidR="00994B69">
        <w:rPr>
          <w:lang w:eastAsia="en-AU"/>
        </w:rPr>
        <w:t xml:space="preserve"> necessary but not sufficient for genuinely reliable results.  Meanwhile, crime reduction by more and b</w:t>
      </w:r>
      <w:r w:rsidR="00E152A5">
        <w:rPr>
          <w:lang w:eastAsia="en-AU"/>
        </w:rPr>
        <w:t>righter</w:t>
      </w:r>
      <w:r w:rsidR="00994B69">
        <w:rPr>
          <w:lang w:eastAsia="en-AU"/>
        </w:rPr>
        <w:t xml:space="preserve"> lighting </w:t>
      </w:r>
      <w:r w:rsidR="000541D7">
        <w:rPr>
          <w:lang w:eastAsia="en-AU"/>
        </w:rPr>
        <w:t xml:space="preserve">has to be regarded as </w:t>
      </w:r>
      <w:r w:rsidR="00994B69">
        <w:rPr>
          <w:lang w:eastAsia="en-AU"/>
        </w:rPr>
        <w:t xml:space="preserve">a thoroughly discredited myth. </w:t>
      </w:r>
    </w:p>
    <w:p w:rsidR="00E116D2" w:rsidRDefault="00D0075D" w:rsidP="00E116D2">
      <w:pPr>
        <w:rPr>
          <w:lang w:eastAsia="en-AU"/>
        </w:rPr>
      </w:pPr>
      <w:r>
        <w:rPr>
          <w:lang w:eastAsia="en-AU"/>
        </w:rPr>
        <w:t xml:space="preserve">Some further consideration can now be given to the nil effect of streetlighting reductions on crime in </w:t>
      </w:r>
      <w:r w:rsidR="00BF40DC">
        <w:rPr>
          <w:lang w:eastAsia="en-AU"/>
        </w:rPr>
        <w:t xml:space="preserve">the </w:t>
      </w:r>
      <w:r w:rsidRPr="00B268A2">
        <w:rPr>
          <w:rFonts w:cs="Times New Roman"/>
          <w:szCs w:val="24"/>
        </w:rPr>
        <w:t>Steinbach</w:t>
      </w:r>
      <w:r w:rsidR="00BF40DC">
        <w:rPr>
          <w:rFonts w:cs="Times New Roman"/>
          <w:szCs w:val="24"/>
        </w:rPr>
        <w:t xml:space="preserve"> and</w:t>
      </w:r>
      <w:r w:rsidR="00BF40DC" w:rsidRPr="00BF40DC">
        <w:rPr>
          <w:rFonts w:cs="Times New Roman"/>
          <w:szCs w:val="24"/>
        </w:rPr>
        <w:t xml:space="preserve"> </w:t>
      </w:r>
      <w:r w:rsidR="00BF40DC" w:rsidRPr="00B268A2">
        <w:rPr>
          <w:rFonts w:cs="Times New Roman"/>
          <w:szCs w:val="24"/>
        </w:rPr>
        <w:t>Perkins</w:t>
      </w:r>
      <w:r w:rsidR="00BF40DC">
        <w:rPr>
          <w:rFonts w:cs="Times New Roman"/>
          <w:szCs w:val="24"/>
        </w:rPr>
        <w:t xml:space="preserve"> dual studies.</w:t>
      </w:r>
      <w:r>
        <w:rPr>
          <w:rFonts w:cs="Times New Roman"/>
          <w:szCs w:val="24"/>
        </w:rPr>
        <w:t xml:space="preserve">  Some representative photometric data needs to be collected to determine what the initial level and treatment size actually has been.  If the levels are </w:t>
      </w:r>
      <w:r w:rsidR="006B1983">
        <w:rPr>
          <w:rFonts w:cs="Times New Roman"/>
          <w:szCs w:val="24"/>
        </w:rPr>
        <w:t xml:space="preserve">typically </w:t>
      </w:r>
      <w:r>
        <w:rPr>
          <w:rFonts w:cs="Times New Roman"/>
          <w:szCs w:val="24"/>
        </w:rPr>
        <w:t>high to begin with</w:t>
      </w:r>
      <w:r w:rsidR="00B74E1C">
        <w:rPr>
          <w:rFonts w:cs="Times New Roman"/>
          <w:szCs w:val="24"/>
        </w:rPr>
        <w:t>, ie in the photopic range,</w:t>
      </w:r>
      <w:r>
        <w:rPr>
          <w:rFonts w:cs="Times New Roman"/>
          <w:szCs w:val="24"/>
        </w:rPr>
        <w:t xml:space="preserve"> and the drop </w:t>
      </w:r>
      <w:r w:rsidR="006B1983">
        <w:rPr>
          <w:rFonts w:cs="Times New Roman"/>
          <w:szCs w:val="24"/>
        </w:rPr>
        <w:t xml:space="preserve">caused by the lighting reduction is small enough then the apparent discrepancy in the effect on crime may well </w:t>
      </w:r>
      <w:r w:rsidR="00A42739">
        <w:rPr>
          <w:rFonts w:cs="Times New Roman"/>
          <w:szCs w:val="24"/>
        </w:rPr>
        <w:t>become insignificant.</w:t>
      </w:r>
    </w:p>
    <w:p w:rsidR="00E838DE" w:rsidRDefault="00E838DE" w:rsidP="00E838DE">
      <w:pPr>
        <w:rPr>
          <w:lang w:eastAsia="en-AU"/>
        </w:rPr>
      </w:pPr>
    </w:p>
    <w:p w:rsidR="00883333" w:rsidRDefault="00E1454D" w:rsidP="00E1454D">
      <w:pPr>
        <w:pStyle w:val="Heading2"/>
        <w:rPr>
          <w:lang w:eastAsia="en-AU"/>
        </w:rPr>
      </w:pPr>
      <w:bookmarkStart w:id="13" w:name="_Toc27512974"/>
      <w:r>
        <w:rPr>
          <w:lang w:eastAsia="en-AU"/>
        </w:rPr>
        <w:t>7.</w:t>
      </w:r>
      <w:r w:rsidR="004E69C6">
        <w:rPr>
          <w:lang w:eastAsia="en-AU"/>
        </w:rPr>
        <w:t>5</w:t>
      </w:r>
      <w:r w:rsidR="00A86E19">
        <w:rPr>
          <w:lang w:eastAsia="en-AU"/>
        </w:rPr>
        <w:t xml:space="preserve">  </w:t>
      </w:r>
      <w:r w:rsidR="004E69C6">
        <w:rPr>
          <w:lang w:eastAsia="en-AU"/>
        </w:rPr>
        <w:t>Costly</w:t>
      </w:r>
      <w:r w:rsidR="00883333">
        <w:rPr>
          <w:lang w:eastAsia="en-AU"/>
        </w:rPr>
        <w:t xml:space="preserve"> </w:t>
      </w:r>
      <w:r w:rsidR="0098751B">
        <w:rPr>
          <w:lang w:eastAsia="en-AU"/>
        </w:rPr>
        <w:t>O</w:t>
      </w:r>
      <w:r w:rsidR="00883333">
        <w:rPr>
          <w:lang w:eastAsia="en-AU"/>
        </w:rPr>
        <w:t xml:space="preserve">utcomes of </w:t>
      </w:r>
      <w:r w:rsidR="0098751B">
        <w:rPr>
          <w:lang w:eastAsia="en-AU"/>
        </w:rPr>
        <w:t>B</w:t>
      </w:r>
      <w:r>
        <w:rPr>
          <w:lang w:eastAsia="en-AU"/>
        </w:rPr>
        <w:t xml:space="preserve">elieving that </w:t>
      </w:r>
      <w:r w:rsidR="0098751B">
        <w:rPr>
          <w:lang w:eastAsia="en-AU"/>
        </w:rPr>
        <w:t>M</w:t>
      </w:r>
      <w:r>
        <w:rPr>
          <w:lang w:eastAsia="en-AU"/>
        </w:rPr>
        <w:t xml:space="preserve">ore and </w:t>
      </w:r>
      <w:r w:rsidR="0098751B">
        <w:rPr>
          <w:lang w:eastAsia="en-AU"/>
        </w:rPr>
        <w:t>B</w:t>
      </w:r>
      <w:r>
        <w:rPr>
          <w:lang w:eastAsia="en-AU"/>
        </w:rPr>
        <w:t xml:space="preserve">righter </w:t>
      </w:r>
      <w:r w:rsidR="0098751B">
        <w:rPr>
          <w:lang w:eastAsia="en-AU"/>
        </w:rPr>
        <w:t>L</w:t>
      </w:r>
      <w:r>
        <w:rPr>
          <w:lang w:eastAsia="en-AU"/>
        </w:rPr>
        <w:t xml:space="preserve">ighting </w:t>
      </w:r>
      <w:r w:rsidR="0098751B">
        <w:rPr>
          <w:lang w:eastAsia="en-AU"/>
        </w:rPr>
        <w:t>W</w:t>
      </w:r>
      <w:r>
        <w:rPr>
          <w:lang w:eastAsia="en-AU"/>
        </w:rPr>
        <w:t xml:space="preserve">ill </w:t>
      </w:r>
      <w:r w:rsidR="0098751B">
        <w:rPr>
          <w:lang w:eastAsia="en-AU"/>
        </w:rPr>
        <w:t>R</w:t>
      </w:r>
      <w:r>
        <w:rPr>
          <w:lang w:eastAsia="en-AU"/>
        </w:rPr>
        <w:t xml:space="preserve">educe </w:t>
      </w:r>
      <w:r w:rsidR="0098751B">
        <w:rPr>
          <w:lang w:eastAsia="en-AU"/>
        </w:rPr>
        <w:t>C</w:t>
      </w:r>
      <w:r>
        <w:rPr>
          <w:lang w:eastAsia="en-AU"/>
        </w:rPr>
        <w:t>rime</w:t>
      </w:r>
      <w:bookmarkEnd w:id="13"/>
    </w:p>
    <w:p w:rsidR="002220D3" w:rsidRDefault="002220D3" w:rsidP="00A52840">
      <w:pPr>
        <w:rPr>
          <w:lang w:eastAsia="en-AU"/>
        </w:rPr>
      </w:pPr>
    </w:p>
    <w:p w:rsidR="00A52840" w:rsidRPr="00A52840" w:rsidRDefault="003272AD" w:rsidP="00A52840">
      <w:pPr>
        <w:rPr>
          <w:lang w:val="en-US"/>
        </w:rPr>
      </w:pPr>
      <w:r>
        <w:rPr>
          <w:lang w:eastAsia="en-AU"/>
        </w:rPr>
        <w:t>Sections of t</w:t>
      </w:r>
      <w:r w:rsidR="00A52840">
        <w:rPr>
          <w:lang w:eastAsia="en-AU"/>
        </w:rPr>
        <w:t xml:space="preserve">he lighting industry in England moved </w:t>
      </w:r>
      <w:r>
        <w:rPr>
          <w:lang w:eastAsia="en-AU"/>
        </w:rPr>
        <w:t xml:space="preserve">quickly </w:t>
      </w:r>
      <w:r w:rsidR="00A52840">
        <w:rPr>
          <w:lang w:eastAsia="en-AU"/>
        </w:rPr>
        <w:t>to promote the supposed value of more and brighter lighting for crime reduction according t</w:t>
      </w:r>
      <w:r w:rsidR="008318C8">
        <w:rPr>
          <w:lang w:eastAsia="en-AU"/>
        </w:rPr>
        <w:t>o</w:t>
      </w:r>
      <w:r w:rsidR="00A52840">
        <w:rPr>
          <w:lang w:eastAsia="en-AU"/>
        </w:rPr>
        <w:t xml:space="preserve"> the work of Painter, Farrington and Welsh.  By </w:t>
      </w:r>
      <w:r w:rsidR="00A52840" w:rsidRPr="00A52840">
        <w:rPr>
          <w:lang w:val="en-US"/>
        </w:rPr>
        <w:t xml:space="preserve">2004, the UK government had been convinced by industry </w:t>
      </w:r>
      <w:r>
        <w:rPr>
          <w:lang w:val="en-US"/>
        </w:rPr>
        <w:t xml:space="preserve">bodies </w:t>
      </w:r>
      <w:r w:rsidR="00A52840" w:rsidRPr="00A52840">
        <w:rPr>
          <w:lang w:val="en-US"/>
        </w:rPr>
        <w:t xml:space="preserve">to spend £300 million on streetlighting upgrades primarily to reduce crime (eg Cozens, Neale, Whitaker et al. 2003), and the cost </w:t>
      </w:r>
      <w:r w:rsidR="008756F9">
        <w:rPr>
          <w:lang w:val="en-US"/>
        </w:rPr>
        <w:t xml:space="preserve">subsequently grew to </w:t>
      </w:r>
      <w:r w:rsidR="00A52840" w:rsidRPr="00A52840">
        <w:rPr>
          <w:lang w:val="en-US"/>
        </w:rPr>
        <w:t xml:space="preserve">over £1 billion.  </w:t>
      </w:r>
      <w:r w:rsidR="00A52840">
        <w:rPr>
          <w:lang w:val="en-US"/>
        </w:rPr>
        <w:t xml:space="preserve">Obviously, this massive program proved highly profitable for the lighting industry. </w:t>
      </w:r>
      <w:r>
        <w:rPr>
          <w:lang w:val="en-US"/>
        </w:rPr>
        <w:t xml:space="preserve"> </w:t>
      </w:r>
      <w:r w:rsidR="00A52840">
        <w:rPr>
          <w:lang w:val="en-US"/>
        </w:rPr>
        <w:t xml:space="preserve">Unfortunately, </w:t>
      </w:r>
      <w:r w:rsidR="008318C8">
        <w:rPr>
          <w:lang w:val="en-US"/>
        </w:rPr>
        <w:t xml:space="preserve">and inexplicably, </w:t>
      </w:r>
      <w:r w:rsidR="00A86E19">
        <w:rPr>
          <w:lang w:val="en-US"/>
        </w:rPr>
        <w:t xml:space="preserve">neither the lighting industry nor </w:t>
      </w:r>
      <w:r w:rsidR="00A52840">
        <w:rPr>
          <w:lang w:val="en-US"/>
        </w:rPr>
        <w:t xml:space="preserve">the </w:t>
      </w:r>
      <w:r>
        <w:rPr>
          <w:lang w:val="en-US"/>
        </w:rPr>
        <w:t xml:space="preserve">UK </w:t>
      </w:r>
      <w:r w:rsidR="00A52840">
        <w:rPr>
          <w:lang w:val="en-US"/>
        </w:rPr>
        <w:t>government capitali</w:t>
      </w:r>
      <w:r w:rsidR="00A86E19">
        <w:rPr>
          <w:lang w:val="en-US"/>
        </w:rPr>
        <w:t>sed</w:t>
      </w:r>
      <w:r w:rsidR="00A52840">
        <w:rPr>
          <w:lang w:val="en-US"/>
        </w:rPr>
        <w:t xml:space="preserve"> on the golden opportunity to use the relighting program in a way that would </w:t>
      </w:r>
      <w:r w:rsidR="00E838DE">
        <w:rPr>
          <w:lang w:val="en-US"/>
        </w:rPr>
        <w:t>use</w:t>
      </w:r>
      <w:r w:rsidR="00A52840">
        <w:rPr>
          <w:lang w:val="en-US"/>
        </w:rPr>
        <w:t xml:space="preserve"> </w:t>
      </w:r>
      <w:r w:rsidR="00E838DE">
        <w:rPr>
          <w:lang w:val="en-US"/>
        </w:rPr>
        <w:t xml:space="preserve">randomised </w:t>
      </w:r>
      <w:r w:rsidR="00A52840">
        <w:rPr>
          <w:lang w:val="en-US"/>
        </w:rPr>
        <w:t xml:space="preserve">controlled trials to quantify the </w:t>
      </w:r>
      <w:r w:rsidR="00392A59">
        <w:rPr>
          <w:lang w:val="en-US"/>
        </w:rPr>
        <w:t>observed</w:t>
      </w:r>
      <w:r w:rsidR="00A52840">
        <w:rPr>
          <w:lang w:val="en-US"/>
        </w:rPr>
        <w:t xml:space="preserve"> benefits</w:t>
      </w:r>
      <w:r w:rsidR="008318C8">
        <w:rPr>
          <w:lang w:val="en-US"/>
        </w:rPr>
        <w:t xml:space="preserve">, so the only way of gauging the effectiveness was by simple observations of the crime rate over time. </w:t>
      </w:r>
      <w:r w:rsidR="00A52840">
        <w:rPr>
          <w:lang w:val="en-US"/>
        </w:rPr>
        <w:t xml:space="preserve"> </w:t>
      </w:r>
      <w:r w:rsidR="00A52840" w:rsidRPr="00A52840">
        <w:rPr>
          <w:lang w:val="en-US"/>
        </w:rPr>
        <w:t xml:space="preserve">Crime in England and Wales fell steadily from a peak in 1995 to a </w:t>
      </w:r>
      <w:r w:rsidR="00D85347">
        <w:rPr>
          <w:lang w:val="en-US"/>
        </w:rPr>
        <w:t xml:space="preserve">shallow </w:t>
      </w:r>
      <w:r w:rsidR="00A52840" w:rsidRPr="00A52840">
        <w:rPr>
          <w:lang w:val="en-US"/>
        </w:rPr>
        <w:t xml:space="preserve">minimum at the end of 2004 and </w:t>
      </w:r>
      <w:r w:rsidR="00D85347">
        <w:rPr>
          <w:lang w:val="en-US"/>
        </w:rPr>
        <w:t>then rose slightly in 2005 before resuming the slow fall</w:t>
      </w:r>
      <w:r w:rsidR="00A52840" w:rsidRPr="00A52840">
        <w:rPr>
          <w:lang w:val="en-US"/>
        </w:rPr>
        <w:t xml:space="preserve"> </w:t>
      </w:r>
      <w:r w:rsidR="00D85347">
        <w:rPr>
          <w:lang w:val="en-US"/>
        </w:rPr>
        <w:t>(</w:t>
      </w:r>
      <w:r w:rsidR="00A52840" w:rsidRPr="00A52840">
        <w:rPr>
          <w:lang w:val="en-US"/>
        </w:rPr>
        <w:t xml:space="preserve">Nicholas, Kershaw and Walker 2007).  There </w:t>
      </w:r>
      <w:r w:rsidR="008318C8">
        <w:rPr>
          <w:lang w:val="en-US"/>
        </w:rPr>
        <w:t>was</w:t>
      </w:r>
      <w:r w:rsidR="00A52840" w:rsidRPr="00A52840">
        <w:rPr>
          <w:lang w:val="en-US"/>
        </w:rPr>
        <w:t xml:space="preserve"> no sign of the </w:t>
      </w:r>
      <w:r>
        <w:rPr>
          <w:lang w:val="en-US"/>
        </w:rPr>
        <w:t xml:space="preserve">substantial </w:t>
      </w:r>
      <w:r w:rsidR="00A52840" w:rsidRPr="00A52840">
        <w:rPr>
          <w:lang w:val="en-US"/>
        </w:rPr>
        <w:t xml:space="preserve">decreases that should have taken place according to Farrington and Welsh (2002) but the small rise </w:t>
      </w:r>
      <w:r>
        <w:rPr>
          <w:lang w:val="en-US"/>
        </w:rPr>
        <w:t xml:space="preserve">in 2005 </w:t>
      </w:r>
      <w:r w:rsidR="008318C8">
        <w:rPr>
          <w:lang w:val="en-US"/>
        </w:rPr>
        <w:t>was</w:t>
      </w:r>
      <w:r w:rsidR="00A52840" w:rsidRPr="00A52840">
        <w:rPr>
          <w:lang w:val="en-US"/>
        </w:rPr>
        <w:t xml:space="preserve"> in the order of </w:t>
      </w:r>
      <w:r w:rsidR="00A86E19">
        <w:rPr>
          <w:lang w:val="en-US"/>
        </w:rPr>
        <w:t>the few percent t</w:t>
      </w:r>
      <w:r w:rsidR="00A52840" w:rsidRPr="00A52840">
        <w:rPr>
          <w:lang w:val="en-US"/>
        </w:rPr>
        <w:t xml:space="preserve">hat </w:t>
      </w:r>
      <w:r w:rsidR="00E838DE">
        <w:rPr>
          <w:lang w:val="en-US"/>
        </w:rPr>
        <w:t>might</w:t>
      </w:r>
      <w:r w:rsidR="00A52840" w:rsidRPr="00A52840">
        <w:rPr>
          <w:lang w:val="en-US"/>
        </w:rPr>
        <w:t xml:space="preserve"> be expected according to Clark (2003). </w:t>
      </w:r>
      <w:r w:rsidR="008318C8">
        <w:rPr>
          <w:lang w:val="en-US"/>
        </w:rPr>
        <w:t xml:space="preserve"> Despite this outcome, for many years the Home Office kept on promoting the claim that more and brighter lighting would prevent crime.</w:t>
      </w:r>
    </w:p>
    <w:p w:rsidR="00924712" w:rsidRDefault="00E853E2" w:rsidP="00A52840">
      <w:pPr>
        <w:rPr>
          <w:lang w:eastAsia="en-AU"/>
        </w:rPr>
      </w:pPr>
      <w:r w:rsidRPr="00BB1383">
        <w:rPr>
          <w:lang w:eastAsia="en-AU"/>
        </w:rPr>
        <w:t>Chalfin</w:t>
      </w:r>
      <w:r w:rsidR="0041738E">
        <w:rPr>
          <w:lang w:eastAsia="en-AU"/>
        </w:rPr>
        <w:t>, Hanson, Parker and Lerner</w:t>
      </w:r>
      <w:r w:rsidRPr="00BB1383">
        <w:rPr>
          <w:lang w:eastAsia="en-AU"/>
        </w:rPr>
        <w:t xml:space="preserve"> (2017) </w:t>
      </w:r>
      <w:r w:rsidR="00BB1383">
        <w:rPr>
          <w:lang w:eastAsia="en-AU"/>
        </w:rPr>
        <w:t xml:space="preserve">described </w:t>
      </w:r>
      <w:r w:rsidRPr="00BB1383">
        <w:t>a study that sought to determine whether</w:t>
      </w:r>
      <w:r w:rsidR="00192603">
        <w:t xml:space="preserve"> </w:t>
      </w:r>
      <w:r w:rsidR="00E516ED">
        <w:t xml:space="preserve">additional </w:t>
      </w:r>
      <w:r w:rsidRPr="00BB1383">
        <w:t xml:space="preserve">outdoor lighting at </w:t>
      </w:r>
      <w:r w:rsidR="00BB1383" w:rsidRPr="00BB1383">
        <w:t xml:space="preserve">public </w:t>
      </w:r>
      <w:r w:rsidRPr="00BB1383">
        <w:t xml:space="preserve">housing sites would reduce crime. </w:t>
      </w:r>
      <w:r w:rsidR="00192603">
        <w:t xml:space="preserve"> </w:t>
      </w:r>
      <w:r w:rsidRPr="00BB1383">
        <w:t>Temporary generator-powered portable</w:t>
      </w:r>
      <w:r w:rsidR="00BB1383" w:rsidRPr="00BB1383">
        <w:t xml:space="preserve"> </w:t>
      </w:r>
      <w:r w:rsidRPr="00BB1383">
        <w:t xml:space="preserve">light towers were distributed in a random selection of 39 </w:t>
      </w:r>
      <w:r w:rsidR="00BB1383" w:rsidRPr="00BB1383">
        <w:t xml:space="preserve">New </w:t>
      </w:r>
      <w:r w:rsidRPr="00BB1383">
        <w:t>York City Housing Authority (NYCHA) complexes</w:t>
      </w:r>
      <w:r w:rsidR="00BB1383" w:rsidRPr="00BB1383">
        <w:t xml:space="preserve"> with the remaining 38 complexes as controls. </w:t>
      </w:r>
      <w:r w:rsidRPr="00BB1383">
        <w:rPr>
          <w:lang w:eastAsia="en-AU"/>
        </w:rPr>
        <w:t xml:space="preserve"> </w:t>
      </w:r>
      <w:r w:rsidR="00BB1383" w:rsidRPr="00BB1383">
        <w:rPr>
          <w:lang w:eastAsia="en-AU"/>
        </w:rPr>
        <w:t>T</w:t>
      </w:r>
      <w:r w:rsidR="00BB1383" w:rsidRPr="00BB1383">
        <w:t>he test sites were</w:t>
      </w:r>
      <w:r w:rsidR="00BB1383">
        <w:t xml:space="preserve"> </w:t>
      </w:r>
      <w:r w:rsidR="00BB1383" w:rsidRPr="00BB1383">
        <w:t>given a random allotment of light towers averaging 10, but ranging from as few as one</w:t>
      </w:r>
      <w:r w:rsidR="002B3E96">
        <w:t xml:space="preserve"> or two</w:t>
      </w:r>
      <w:r w:rsidR="00BB1383" w:rsidRPr="00BB1383">
        <w:t>.</w:t>
      </w:r>
      <w:r w:rsidR="00F57567">
        <w:t xml:space="preserve"> </w:t>
      </w:r>
      <w:r w:rsidR="00D146CF">
        <w:t xml:space="preserve"> A graph in the report</w:t>
      </w:r>
      <w:r w:rsidR="00F57567">
        <w:t xml:space="preserve"> </w:t>
      </w:r>
      <w:r w:rsidR="00D146CF">
        <w:rPr>
          <w:lang w:eastAsia="en-AU"/>
        </w:rPr>
        <w:t>show</w:t>
      </w:r>
      <w:r w:rsidR="00483064">
        <w:rPr>
          <w:lang w:eastAsia="en-AU"/>
        </w:rPr>
        <w:t>s</w:t>
      </w:r>
      <w:r w:rsidR="00D146CF">
        <w:rPr>
          <w:lang w:eastAsia="en-AU"/>
        </w:rPr>
        <w:t xml:space="preserve"> greatest effect for a single tower, less for a second tower and little for a third tower.  </w:t>
      </w:r>
      <w:r w:rsidR="00483064">
        <w:rPr>
          <w:lang w:eastAsia="en-AU"/>
        </w:rPr>
        <w:t>Results</w:t>
      </w:r>
      <w:r w:rsidR="00D146CF">
        <w:rPr>
          <w:lang w:eastAsia="en-AU"/>
        </w:rPr>
        <w:t xml:space="preserve"> </w:t>
      </w:r>
      <w:r w:rsidR="00483064">
        <w:rPr>
          <w:lang w:eastAsia="en-AU"/>
        </w:rPr>
        <w:t xml:space="preserve">for all additional towers </w:t>
      </w:r>
      <w:r w:rsidR="00D146CF">
        <w:rPr>
          <w:lang w:eastAsia="en-AU"/>
        </w:rPr>
        <w:t xml:space="preserve">are omitted!  </w:t>
      </w:r>
    </w:p>
    <w:p w:rsidR="00BB1383" w:rsidRDefault="00345891" w:rsidP="00BC3AB2">
      <w:r>
        <w:t>This temporary lighting cost $30 million USD</w:t>
      </w:r>
      <w:r w:rsidR="00483064">
        <w:t xml:space="preserve"> and existing light</w:t>
      </w:r>
      <w:r w:rsidR="00287841">
        <w:t>ing</w:t>
      </w:r>
      <w:r w:rsidR="00483064">
        <w:t xml:space="preserve"> was left in place</w:t>
      </w:r>
      <w:r>
        <w:t xml:space="preserve">.  </w:t>
      </w:r>
      <w:r w:rsidR="00BB1383" w:rsidRPr="00BB1383">
        <w:t>The study</w:t>
      </w:r>
      <w:r w:rsidR="00BB1383">
        <w:t xml:space="preserve"> </w:t>
      </w:r>
      <w:r>
        <w:t>was set up as randomised controlled trials but the statistical analysis used was inappropriate for such trials (Marchant 2018).</w:t>
      </w:r>
      <w:r w:rsidR="00287841">
        <w:t xml:space="preserve">  Furthermore, the study report has no data on </w:t>
      </w:r>
      <w:r w:rsidR="00F5162C">
        <w:t xml:space="preserve">pre-treatment crime rates or </w:t>
      </w:r>
      <w:r w:rsidR="00287841">
        <w:t>the actual illuminances present in the treated and control areas, and ignores the</w:t>
      </w:r>
      <w:r w:rsidR="00F5162C">
        <w:t xml:space="preserve"> </w:t>
      </w:r>
      <w:r w:rsidR="00287841">
        <w:t>existing lighting in the treated areas</w:t>
      </w:r>
      <w:r w:rsidR="00E516ED">
        <w:t>.</w:t>
      </w:r>
      <w:r w:rsidR="00287841">
        <w:t xml:space="preserve"> </w:t>
      </w:r>
      <w:r>
        <w:t xml:space="preserve"> The derived results </w:t>
      </w:r>
      <w:r w:rsidR="00BB1383" w:rsidRPr="00BB1383">
        <w:t>indicated as much as a 39% reduction in nighttime index crimes (includes murder, robbery and</w:t>
      </w:r>
      <w:r w:rsidR="00BB1383">
        <w:t xml:space="preserve"> </w:t>
      </w:r>
      <w:r w:rsidR="00BB1383" w:rsidRPr="00BB1383">
        <w:t>aggravated assault, as well as certain property crimes).</w:t>
      </w:r>
      <w:r w:rsidR="00BB1383">
        <w:t xml:space="preserve">  </w:t>
      </w:r>
      <w:r w:rsidR="00BB1383" w:rsidRPr="00192603">
        <w:t xml:space="preserve">On this basis, over 300 </w:t>
      </w:r>
      <w:r w:rsidR="00841779">
        <w:t xml:space="preserve">new </w:t>
      </w:r>
      <w:r w:rsidR="00BB1383" w:rsidRPr="00192603">
        <w:t xml:space="preserve">lights at a cost of $80 million USD were installed </w:t>
      </w:r>
      <w:r w:rsidR="00354188">
        <w:t xml:space="preserve">subsequently </w:t>
      </w:r>
      <w:r w:rsidR="00BB1383" w:rsidRPr="00192603">
        <w:t xml:space="preserve">at </w:t>
      </w:r>
      <w:r w:rsidR="00192603" w:rsidRPr="00192603">
        <w:t xml:space="preserve">the </w:t>
      </w:r>
      <w:r w:rsidR="00BB1383" w:rsidRPr="00192603">
        <w:t>NYCHA complexes in</w:t>
      </w:r>
      <w:r w:rsidR="00192603" w:rsidRPr="00192603">
        <w:t xml:space="preserve"> 2016</w:t>
      </w:r>
      <w:r w:rsidR="00483064">
        <w:t>, replacing the existing and temporary lighting</w:t>
      </w:r>
      <w:r w:rsidR="00287841">
        <w:t xml:space="preserve"> in the treated areas and apparently also the existing lighting in the control areas</w:t>
      </w:r>
      <w:r w:rsidR="00E516ED">
        <w:t xml:space="preserve">.  </w:t>
      </w:r>
      <w:r w:rsidR="00841779">
        <w:t xml:space="preserve">The changes to the control areas </w:t>
      </w:r>
      <w:r w:rsidR="00E516ED">
        <w:t xml:space="preserve">will </w:t>
      </w:r>
      <w:r w:rsidR="00841779">
        <w:t>greatly increase the difficulty in</w:t>
      </w:r>
      <w:r w:rsidR="00287841">
        <w:t xml:space="preserve"> </w:t>
      </w:r>
      <w:r w:rsidR="00354188">
        <w:t>quantify</w:t>
      </w:r>
      <w:r w:rsidR="00841779">
        <w:t>ing</w:t>
      </w:r>
      <w:r w:rsidR="00287841">
        <w:t xml:space="preserve"> </w:t>
      </w:r>
      <w:r w:rsidR="00354188">
        <w:t>any</w:t>
      </w:r>
      <w:r w:rsidR="00287841">
        <w:t xml:space="preserve"> actual change in crime from the </w:t>
      </w:r>
      <w:r w:rsidR="00E516ED">
        <w:t xml:space="preserve">permanent </w:t>
      </w:r>
      <w:r w:rsidR="00287841">
        <w:t>relighting</w:t>
      </w:r>
      <w:r w:rsidR="00BB1383" w:rsidRPr="00192603">
        <w:t xml:space="preserve">. </w:t>
      </w:r>
      <w:r w:rsidR="00192603">
        <w:t xml:space="preserve"> </w:t>
      </w:r>
      <w:r w:rsidR="00BB1383" w:rsidRPr="00192603">
        <w:t xml:space="preserve">Dubbed “safety lights”, the </w:t>
      </w:r>
      <w:r w:rsidR="00287841">
        <w:t>new lights a</w:t>
      </w:r>
      <w:r w:rsidR="00BB1383" w:rsidRPr="00192603">
        <w:t>re part of the</w:t>
      </w:r>
      <w:r w:rsidR="00192603" w:rsidRPr="00192603">
        <w:t xml:space="preserve"> </w:t>
      </w:r>
      <w:r w:rsidR="00BB1383" w:rsidRPr="00192603">
        <w:t xml:space="preserve">Mayor’s Action Plan for </w:t>
      </w:r>
      <w:r w:rsidR="009B0CBF" w:rsidRPr="00192603">
        <w:t>Neighborhood</w:t>
      </w:r>
      <w:r w:rsidR="00BB1383" w:rsidRPr="00192603">
        <w:t xml:space="preserve"> Safety, </w:t>
      </w:r>
      <w:r w:rsidR="00F5162C">
        <w:t xml:space="preserve">which assumes that increased lighting will decrease </w:t>
      </w:r>
      <w:r w:rsidR="00BB1383" w:rsidRPr="00192603">
        <w:t>violent crime in public housing.</w:t>
      </w:r>
      <w:r w:rsidR="00192603" w:rsidRPr="00192603">
        <w:rPr>
          <w:rFonts w:ascii="TimesNewRomanPSMT" w:hAnsi="TimesNewRomanPSMT" w:cs="TimesNewRomanPSMT"/>
        </w:rPr>
        <w:t xml:space="preserve"> </w:t>
      </w:r>
      <w:r w:rsidR="00192603">
        <w:rPr>
          <w:rFonts w:ascii="TimesNewRomanPSMT" w:hAnsi="TimesNewRomanPSMT" w:cs="TimesNewRomanPSMT"/>
        </w:rPr>
        <w:t xml:space="preserve"> </w:t>
      </w:r>
      <w:r w:rsidR="00192603" w:rsidRPr="002B3E96">
        <w:t>Th</w:t>
      </w:r>
      <w:r w:rsidR="00F57567">
        <w:t>is</w:t>
      </w:r>
      <w:r w:rsidR="00192603" w:rsidRPr="002B3E96">
        <w:t xml:space="preserve"> </w:t>
      </w:r>
      <w:r w:rsidR="00680B7E">
        <w:t xml:space="preserve">large </w:t>
      </w:r>
      <w:r w:rsidR="00192603" w:rsidRPr="002B3E96">
        <w:t xml:space="preserve">permanent </w:t>
      </w:r>
      <w:r w:rsidR="00F57567">
        <w:t xml:space="preserve">increase in </w:t>
      </w:r>
      <w:r w:rsidR="00192603" w:rsidRPr="002B3E96">
        <w:t xml:space="preserve">lighting </w:t>
      </w:r>
      <w:r w:rsidR="002B3E96">
        <w:t xml:space="preserve">has certainly not </w:t>
      </w:r>
      <w:r w:rsidR="00192603" w:rsidRPr="002B3E96">
        <w:t>reproduce</w:t>
      </w:r>
      <w:r w:rsidR="002B3E96">
        <w:t>d</w:t>
      </w:r>
      <w:r w:rsidR="00192603" w:rsidRPr="002B3E96">
        <w:t xml:space="preserve"> the impressive results </w:t>
      </w:r>
      <w:r w:rsidR="00162F42">
        <w:t xml:space="preserve">claimed in </w:t>
      </w:r>
      <w:r w:rsidR="00192603" w:rsidRPr="002B3E96">
        <w:t>the earlier trial</w:t>
      </w:r>
      <w:r w:rsidR="00DD5007">
        <w:t>; instead, it is difficult to discern any changes at all</w:t>
      </w:r>
      <w:r w:rsidR="00192603" w:rsidRPr="002B3E96">
        <w:t xml:space="preserve"> (Bittle and Craven 2018).</w:t>
      </w:r>
      <w:r w:rsidR="002244DF">
        <w:t xml:space="preserve">  Dechesne (2018) independently examined this case and concluded </w:t>
      </w:r>
      <w:r w:rsidR="002244DF" w:rsidRPr="0000138D">
        <w:t xml:space="preserve">that </w:t>
      </w:r>
      <w:r w:rsidR="0000138D" w:rsidRPr="0000138D">
        <w:t>the noisy</w:t>
      </w:r>
      <w:r w:rsidR="00281B4F">
        <w:t xml:space="preserve"> and</w:t>
      </w:r>
      <w:r w:rsidR="0000138D" w:rsidRPr="0000138D">
        <w:t xml:space="preserve"> obtrusive generator-powered light towers </w:t>
      </w:r>
      <w:r w:rsidR="00841779">
        <w:t xml:space="preserve">used in the initial trial </w:t>
      </w:r>
      <w:r w:rsidR="0000138D" w:rsidRPr="0000138D">
        <w:t>probably reminded</w:t>
      </w:r>
      <w:r w:rsidR="0000138D">
        <w:t xml:space="preserve"> </w:t>
      </w:r>
      <w:r w:rsidR="0000138D" w:rsidRPr="0000138D">
        <w:t>potential criminals that the area was part of a crime study, thus changing their behaviour</w:t>
      </w:r>
      <w:r w:rsidR="0000138D">
        <w:t xml:space="preserve"> and explaining</w:t>
      </w:r>
      <w:r w:rsidR="00F5162C">
        <w:t xml:space="preserve"> the</w:t>
      </w:r>
      <w:r w:rsidR="0000138D">
        <w:t xml:space="preserve"> </w:t>
      </w:r>
      <w:r w:rsidR="00281B4F">
        <w:t xml:space="preserve">observed </w:t>
      </w:r>
      <w:r w:rsidR="0000138D">
        <w:t>initial crime reduction</w:t>
      </w:r>
      <w:r w:rsidR="00F5162C">
        <w:t xml:space="preserve"> of as much as 39%</w:t>
      </w:r>
      <w:r w:rsidR="0013506E">
        <w:t>, which can now be seen as an improbably large result that should have been discounted at the outset</w:t>
      </w:r>
      <w:r w:rsidR="002244DF" w:rsidRPr="0000138D">
        <w:t>.</w:t>
      </w:r>
      <w:r w:rsidR="0013506E">
        <w:t xml:space="preserve">  </w:t>
      </w:r>
    </w:p>
    <w:p w:rsidR="0013506E" w:rsidRPr="0000138D" w:rsidRDefault="0013506E" w:rsidP="00BC3AB2">
      <w:r>
        <w:t xml:space="preserve">Overall, the project has cost $110M USD and doubtless will turn out to be a health and environmental </w:t>
      </w:r>
      <w:r w:rsidR="00B74E1C">
        <w:t>fiasco</w:t>
      </w:r>
      <w:r>
        <w:t xml:space="preserve"> as well: all of this because of </w:t>
      </w:r>
      <w:r w:rsidR="00AB5823">
        <w:t xml:space="preserve">the depth of </w:t>
      </w:r>
      <w:r>
        <w:t>belief in the myth of lighting for crime prevention</w:t>
      </w:r>
      <w:r w:rsidR="003D3D02">
        <w:t>.</w:t>
      </w:r>
    </w:p>
    <w:p w:rsidR="00493A2F" w:rsidRDefault="00493A2F" w:rsidP="000222A3">
      <w:pPr>
        <w:rPr>
          <w:lang w:eastAsia="en-AU"/>
        </w:rPr>
      </w:pPr>
    </w:p>
    <w:p w:rsidR="00493A2F" w:rsidRDefault="00464BF6" w:rsidP="00464BF6">
      <w:pPr>
        <w:pStyle w:val="Heading2"/>
        <w:rPr>
          <w:lang w:eastAsia="en-AU"/>
        </w:rPr>
      </w:pPr>
      <w:bookmarkStart w:id="14" w:name="_Toc27512975"/>
      <w:r>
        <w:rPr>
          <w:lang w:eastAsia="en-AU"/>
        </w:rPr>
        <w:t>7.6  Lighting and Road Accidents</w:t>
      </w:r>
      <w:bookmarkEnd w:id="14"/>
    </w:p>
    <w:p w:rsidR="00B44B76" w:rsidRDefault="00B44B76" w:rsidP="000D0631">
      <w:pPr>
        <w:overflowPunct w:val="0"/>
        <w:autoSpaceDE w:val="0"/>
        <w:autoSpaceDN w:val="0"/>
        <w:adjustRightInd w:val="0"/>
        <w:spacing w:after="100" w:afterAutospacing="1" w:line="240" w:lineRule="auto"/>
        <w:rPr>
          <w:rFonts w:eastAsia="Times New Roman" w:cs="Arial"/>
          <w:szCs w:val="20"/>
        </w:rPr>
      </w:pPr>
    </w:p>
    <w:p w:rsidR="006445BD" w:rsidRDefault="006445BD" w:rsidP="000D0631">
      <w:pPr>
        <w:overflowPunct w:val="0"/>
        <w:autoSpaceDE w:val="0"/>
        <w:autoSpaceDN w:val="0"/>
        <w:adjustRightInd w:val="0"/>
        <w:spacing w:after="100" w:afterAutospacing="1" w:line="240" w:lineRule="auto"/>
        <w:rPr>
          <w:rFonts w:eastAsia="Times New Roman" w:cs="Arial"/>
          <w:szCs w:val="20"/>
        </w:rPr>
      </w:pPr>
      <w:r>
        <w:rPr>
          <w:rFonts w:eastAsia="Times New Roman" w:cs="Arial"/>
          <w:szCs w:val="20"/>
        </w:rPr>
        <w:t xml:space="preserve">This matter </w:t>
      </w:r>
      <w:r w:rsidR="0000654C">
        <w:rPr>
          <w:rFonts w:eastAsia="Times New Roman" w:cs="Arial"/>
          <w:szCs w:val="20"/>
        </w:rPr>
        <w:t>i</w:t>
      </w:r>
      <w:r>
        <w:rPr>
          <w:rFonts w:eastAsia="Times New Roman" w:cs="Arial"/>
          <w:szCs w:val="20"/>
        </w:rPr>
        <w:t>s d</w:t>
      </w:r>
      <w:r w:rsidR="006B3AB3">
        <w:rPr>
          <w:rFonts w:eastAsia="Times New Roman" w:cs="Arial"/>
          <w:szCs w:val="20"/>
        </w:rPr>
        <w:t xml:space="preserve">iscussed in </w:t>
      </w:r>
      <w:r>
        <w:rPr>
          <w:rFonts w:eastAsia="Times New Roman" w:cs="Arial"/>
          <w:szCs w:val="20"/>
        </w:rPr>
        <w:t xml:space="preserve">Section </w:t>
      </w:r>
      <w:r w:rsidR="006B3AB3">
        <w:rPr>
          <w:rFonts w:eastAsia="Times New Roman" w:cs="Arial"/>
          <w:szCs w:val="20"/>
        </w:rPr>
        <w:t>7.3</w:t>
      </w:r>
      <w:r>
        <w:rPr>
          <w:rFonts w:eastAsia="Times New Roman" w:cs="Arial"/>
          <w:szCs w:val="20"/>
        </w:rPr>
        <w:t xml:space="preserve"> of Clark (2003), part of which is reproduced here.</w:t>
      </w:r>
    </w:p>
    <w:p w:rsidR="000D0631" w:rsidRPr="000D0631" w:rsidRDefault="000D0631" w:rsidP="000D0631">
      <w:p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 xml:space="preserve">Traffic safety people often express a desire for more </w:t>
      </w:r>
      <w:r>
        <w:rPr>
          <w:rFonts w:eastAsia="Times New Roman" w:cs="Arial"/>
          <w:szCs w:val="20"/>
        </w:rPr>
        <w:t>road</w:t>
      </w:r>
      <w:r w:rsidRPr="000D0631">
        <w:rPr>
          <w:rFonts w:eastAsia="Times New Roman" w:cs="Arial"/>
          <w:szCs w:val="20"/>
        </w:rPr>
        <w:t xml:space="preserve"> lighting as an accident countermeasure.  Present lighting levels and </w:t>
      </w:r>
      <w:r w:rsidR="005B5373">
        <w:rPr>
          <w:rFonts w:eastAsia="Times New Roman" w:cs="Arial"/>
          <w:szCs w:val="20"/>
        </w:rPr>
        <w:t>extent</w:t>
      </w:r>
      <w:r w:rsidRPr="000D0631">
        <w:rPr>
          <w:rFonts w:eastAsia="Times New Roman" w:cs="Arial"/>
          <w:szCs w:val="20"/>
        </w:rPr>
        <w:t xml:space="preserve"> of coverage are largely limited by capital and running costs</w:t>
      </w:r>
      <w:r w:rsidR="005B5373">
        <w:rPr>
          <w:rFonts w:eastAsia="Times New Roman" w:cs="Arial"/>
          <w:szCs w:val="20"/>
        </w:rPr>
        <w:t xml:space="preserve">.  </w:t>
      </w:r>
      <w:r w:rsidRPr="000D0631">
        <w:rPr>
          <w:rFonts w:eastAsia="Times New Roman" w:cs="Arial"/>
          <w:szCs w:val="20"/>
        </w:rPr>
        <w:t xml:space="preserve">The case for street lighting has often been bolstered by claims that it adds security, but </w:t>
      </w:r>
      <w:r>
        <w:rPr>
          <w:rFonts w:eastAsia="Times New Roman" w:cs="Arial"/>
          <w:szCs w:val="20"/>
        </w:rPr>
        <w:t xml:space="preserve">that claim can now be dismissed as counterproductive </w:t>
      </w:r>
      <w:r w:rsidR="005B5373">
        <w:rPr>
          <w:rFonts w:eastAsia="Times New Roman" w:cs="Arial"/>
          <w:szCs w:val="20"/>
        </w:rPr>
        <w:t xml:space="preserve">or at least ineffective </w:t>
      </w:r>
      <w:r>
        <w:rPr>
          <w:rFonts w:eastAsia="Times New Roman" w:cs="Arial"/>
          <w:szCs w:val="20"/>
        </w:rPr>
        <w:t>in the case of actual crime.</w:t>
      </w:r>
    </w:p>
    <w:p w:rsidR="000D0631" w:rsidRPr="000D0631" w:rsidRDefault="000D0631" w:rsidP="000D0631">
      <w:pPr>
        <w:overflowPunct w:val="0"/>
        <w:autoSpaceDE w:val="0"/>
        <w:autoSpaceDN w:val="0"/>
        <w:adjustRightInd w:val="0"/>
        <w:spacing w:after="0" w:line="240" w:lineRule="auto"/>
        <w:rPr>
          <w:rFonts w:eastAsia="Times New Roman" w:cs="Times New Roman"/>
          <w:szCs w:val="16"/>
        </w:rPr>
      </w:pPr>
      <w:r w:rsidRPr="000D0631">
        <w:rPr>
          <w:rFonts w:eastAsia="Times New Roman" w:cs="Times New Roman"/>
          <w:szCs w:val="16"/>
        </w:rPr>
        <w:t>Are the traffic safety people right?  Their belief in the value of more light does have a r</w:t>
      </w:r>
      <w:r w:rsidR="00AB5823">
        <w:rPr>
          <w:rFonts w:eastAsia="Times New Roman" w:cs="Times New Roman"/>
          <w:szCs w:val="16"/>
        </w:rPr>
        <w:t>ational</w:t>
      </w:r>
      <w:r w:rsidRPr="000D0631">
        <w:rPr>
          <w:rFonts w:eastAsia="Times New Roman" w:cs="Times New Roman"/>
          <w:szCs w:val="16"/>
        </w:rPr>
        <w:t xml:space="preserve"> basis in that visual performance at night is lower than by day and it generally improves with increased artificial lighting, even when accompanied by glare from semi-cutoff luminaires.  Furthermore, the International Commission on Illumination (CIE) has examined the problem and pronounced that street lighting is an accident countermeasure (CIE 1992</w:t>
      </w:r>
      <w:r w:rsidR="002C1EED">
        <w:rPr>
          <w:rFonts w:eastAsia="Times New Roman" w:cs="Times New Roman"/>
          <w:szCs w:val="16"/>
        </w:rPr>
        <w:t>).</w:t>
      </w:r>
      <w:r w:rsidRPr="000D0631">
        <w:rPr>
          <w:rFonts w:eastAsia="Times New Roman" w:cs="Times New Roman"/>
          <w:szCs w:val="16"/>
        </w:rPr>
        <w:t xml:space="preserve">  Reasons </w:t>
      </w:r>
      <w:r w:rsidR="0065248D">
        <w:rPr>
          <w:rFonts w:eastAsia="Times New Roman" w:cs="Times New Roman"/>
          <w:szCs w:val="16"/>
        </w:rPr>
        <w:t xml:space="preserve">given </w:t>
      </w:r>
      <w:r w:rsidRPr="000D0631">
        <w:rPr>
          <w:rFonts w:eastAsia="Times New Roman" w:cs="Times New Roman"/>
          <w:szCs w:val="16"/>
        </w:rPr>
        <w:t>for this are:</w:t>
      </w:r>
    </w:p>
    <w:p w:rsidR="000D0631" w:rsidRPr="000D0631" w:rsidRDefault="000D0631" w:rsidP="000D0631">
      <w:pPr>
        <w:numPr>
          <w:ilvl w:val="0"/>
          <w:numId w:val="17"/>
        </w:num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The rate and severity of traffic accidents at night are reliably greater than by day.</w:t>
      </w:r>
    </w:p>
    <w:p w:rsidR="000D0631" w:rsidRPr="000D0631" w:rsidRDefault="000D0631" w:rsidP="000D0631">
      <w:pPr>
        <w:numPr>
          <w:ilvl w:val="0"/>
          <w:numId w:val="17"/>
        </w:num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Visual performance degradation by low light levels is considered to be the main reason.</w:t>
      </w:r>
      <w:r w:rsidRPr="000D0631">
        <w:rPr>
          <w:rFonts w:eastAsia="Times New Roman" w:cs="Arial"/>
          <w:color w:val="333333"/>
          <w:szCs w:val="20"/>
          <w:vertAlign w:val="superscript"/>
        </w:rPr>
        <w:footnoteReference w:id="23"/>
      </w:r>
    </w:p>
    <w:p w:rsidR="000D0631" w:rsidRPr="000D0631" w:rsidRDefault="000D0631" w:rsidP="000D0631">
      <w:pPr>
        <w:numPr>
          <w:ilvl w:val="0"/>
          <w:numId w:val="17"/>
        </w:num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Statistically significant reductions in traffic accidents at night usually occur after street lighting is installed or increased.</w:t>
      </w:r>
    </w:p>
    <w:p w:rsidR="000D0631" w:rsidRPr="000D0631" w:rsidRDefault="000D0631" w:rsidP="000D0631">
      <w:pPr>
        <w:numPr>
          <w:ilvl w:val="0"/>
          <w:numId w:val="17"/>
        </w:num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In round figures, up to a third of the accidents at night on unlit roads are considered to have been avoidable by the installation of street lighting.</w:t>
      </w:r>
    </w:p>
    <w:p w:rsidR="000D0631" w:rsidRPr="000D0631" w:rsidRDefault="00872B9B" w:rsidP="000D0631">
      <w:pPr>
        <w:overflowPunct w:val="0"/>
        <w:autoSpaceDE w:val="0"/>
        <w:autoSpaceDN w:val="0"/>
        <w:adjustRightInd w:val="0"/>
        <w:spacing w:after="100" w:afterAutospacing="1" w:line="240" w:lineRule="auto"/>
        <w:rPr>
          <w:rFonts w:eastAsia="Times New Roman" w:cs="Arial"/>
          <w:szCs w:val="20"/>
        </w:rPr>
      </w:pPr>
      <w:r>
        <w:rPr>
          <w:rFonts w:eastAsia="Times New Roman" w:cs="Arial"/>
          <w:szCs w:val="20"/>
        </w:rPr>
        <w:t>Such reasons</w:t>
      </w:r>
      <w:r w:rsidR="000D0631" w:rsidRPr="000D0631">
        <w:rPr>
          <w:rFonts w:eastAsia="Times New Roman" w:cs="Arial"/>
          <w:szCs w:val="20"/>
        </w:rPr>
        <w:t xml:space="preserve"> would appear to put the issue beyond contention</w:t>
      </w:r>
      <w:r w:rsidR="00A42CFC">
        <w:rPr>
          <w:rFonts w:eastAsia="Times New Roman" w:cs="Arial"/>
          <w:szCs w:val="20"/>
        </w:rPr>
        <w:t>, b</w:t>
      </w:r>
      <w:r w:rsidR="000D0631" w:rsidRPr="000D0631">
        <w:rPr>
          <w:rFonts w:eastAsia="Times New Roman" w:cs="Arial"/>
          <w:szCs w:val="20"/>
        </w:rPr>
        <w:t xml:space="preserve">ut the </w:t>
      </w:r>
      <w:r>
        <w:rPr>
          <w:rFonts w:eastAsia="Times New Roman" w:cs="Arial"/>
          <w:szCs w:val="20"/>
        </w:rPr>
        <w:t>matter</w:t>
      </w:r>
      <w:r w:rsidR="000D0631" w:rsidRPr="000D0631">
        <w:rPr>
          <w:rFonts w:eastAsia="Times New Roman" w:cs="Arial"/>
          <w:szCs w:val="20"/>
        </w:rPr>
        <w:t xml:space="preserve"> is not straightforward.  There are some parallels with the lighting and crime situation.  Firstly, there are non-light-related differences between day and night.  In the driving case, these include practices that could also have some tangible adverse effect on driver performance, eg people appear more likely to consume alcoholic drinks after the end of their daytime work, in the evening and at night.  Conditions at night, not only dim light but low periods in</w:t>
      </w:r>
      <w:r>
        <w:rPr>
          <w:rFonts w:eastAsia="Times New Roman" w:cs="Arial"/>
          <w:szCs w:val="20"/>
        </w:rPr>
        <w:t xml:space="preserve"> relevant</w:t>
      </w:r>
      <w:r w:rsidR="000D0631" w:rsidRPr="000D0631">
        <w:rPr>
          <w:rFonts w:eastAsia="Times New Roman" w:cs="Arial"/>
          <w:szCs w:val="20"/>
        </w:rPr>
        <w:t xml:space="preserve"> circadian rhythms, tend to be conducive to reduced alertness, drowsiness and falling asleep.</w:t>
      </w:r>
    </w:p>
    <w:p w:rsidR="000D0631" w:rsidRPr="000D0631" w:rsidRDefault="000D0631" w:rsidP="000D0631">
      <w:p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 xml:space="preserve">Secondly, field evaluations of increased lighting with poor experimental design or funding by vested interests, or both, may have had undue influence in assessing the degree to which road lighting is a night traffic accident countermeasure.  For example, the installation of brighter lighting at accident-prone sections of roads without adequate experimental controls invites false beneficial results because of the effect of regression to the mean.  Many of the existing lighting and accident studies would appear to </w:t>
      </w:r>
      <w:r w:rsidR="00E67C5D">
        <w:rPr>
          <w:rFonts w:eastAsia="Times New Roman" w:cs="Arial"/>
          <w:szCs w:val="20"/>
        </w:rPr>
        <w:t xml:space="preserve">have a low rating on </w:t>
      </w:r>
      <w:r w:rsidRPr="000D0631">
        <w:rPr>
          <w:rFonts w:eastAsia="Times New Roman" w:cs="Arial"/>
          <w:szCs w:val="20"/>
        </w:rPr>
        <w:t xml:space="preserve">the </w:t>
      </w:r>
      <w:r w:rsidR="00BE7B9F">
        <w:rPr>
          <w:rFonts w:eastAsia="Times New Roman" w:cs="Arial"/>
          <w:szCs w:val="20"/>
        </w:rPr>
        <w:t xml:space="preserve">Marylands </w:t>
      </w:r>
      <w:r w:rsidRPr="000D0631">
        <w:rPr>
          <w:rFonts w:eastAsia="Times New Roman" w:cs="Arial"/>
          <w:szCs w:val="20"/>
        </w:rPr>
        <w:t>Scientific Methods Sc</w:t>
      </w:r>
      <w:r w:rsidR="00BE7B9F">
        <w:rPr>
          <w:rFonts w:eastAsia="Times New Roman" w:cs="Arial"/>
          <w:szCs w:val="20"/>
        </w:rPr>
        <w:t>ale (eg Madaleno and Waights</w:t>
      </w:r>
      <w:r w:rsidR="00E67C5D">
        <w:rPr>
          <w:rFonts w:eastAsia="Times New Roman" w:cs="Arial"/>
          <w:szCs w:val="20"/>
        </w:rPr>
        <w:t xml:space="preserve"> 2015</w:t>
      </w:r>
      <w:r w:rsidR="00BE7B9F">
        <w:rPr>
          <w:rFonts w:eastAsia="Times New Roman" w:cs="Arial"/>
          <w:szCs w:val="20"/>
        </w:rPr>
        <w:t>)</w:t>
      </w:r>
      <w:r w:rsidR="004F031E">
        <w:rPr>
          <w:rFonts w:eastAsia="Times New Roman" w:cs="Arial"/>
          <w:szCs w:val="20"/>
        </w:rPr>
        <w:t>, meaning they were of poor design and questionable reliability</w:t>
      </w:r>
      <w:r w:rsidRPr="000D0631">
        <w:rPr>
          <w:rFonts w:eastAsia="Times New Roman" w:cs="Arial"/>
          <w:szCs w:val="20"/>
        </w:rPr>
        <w:t>.  Although about 85% of the studies investigated by the CIE claimed lighting to be beneficial, only a third of these had statistical significance.</w:t>
      </w:r>
    </w:p>
    <w:p w:rsidR="00B412B2" w:rsidRDefault="000D0631" w:rsidP="000D0631">
      <w:p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Thirdly, it is hard to have confidence in the claim that lighting has a beneficial effect on traffic safety while sections of the motor vehicle industry persist in claiming that the use of large windshield rake angles and all-over tinting</w:t>
      </w:r>
      <w:r w:rsidRPr="000D0631">
        <w:rPr>
          <w:rFonts w:eastAsia="Times New Roman" w:cs="Arial"/>
          <w:color w:val="333333"/>
          <w:szCs w:val="20"/>
          <w:vertAlign w:val="superscript"/>
        </w:rPr>
        <w:footnoteReference w:id="24"/>
      </w:r>
      <w:r w:rsidRPr="000D0631">
        <w:rPr>
          <w:rFonts w:eastAsia="Times New Roman" w:cs="Arial"/>
          <w:szCs w:val="20"/>
        </w:rPr>
        <w:t xml:space="preserve"> along with other tinted glazing has no effect on the accident rate. </w:t>
      </w:r>
      <w:r w:rsidR="00872B9B">
        <w:rPr>
          <w:rFonts w:eastAsia="Times New Roman" w:cs="Arial"/>
          <w:szCs w:val="20"/>
        </w:rPr>
        <w:t xml:space="preserve"> As windshield transmittance specifications typically set a minimum of 70 or 75% at normal incidence,</w:t>
      </w:r>
      <w:r w:rsidRPr="000D0631">
        <w:rPr>
          <w:rFonts w:eastAsia="Times New Roman" w:cs="Arial"/>
          <w:szCs w:val="20"/>
        </w:rPr>
        <w:t xml:space="preserve"> </w:t>
      </w:r>
      <w:r w:rsidR="007C6042">
        <w:rPr>
          <w:rFonts w:eastAsia="Times New Roman" w:cs="Arial"/>
          <w:szCs w:val="20"/>
        </w:rPr>
        <w:t>t</w:t>
      </w:r>
      <w:r w:rsidR="007C6042" w:rsidRPr="000D0631">
        <w:rPr>
          <w:rFonts w:eastAsia="Times New Roman" w:cs="Arial"/>
          <w:szCs w:val="20"/>
        </w:rPr>
        <w:t>he light transmitted in practice by a typical clean original</w:t>
      </w:r>
      <w:r w:rsidR="007C6042">
        <w:rPr>
          <w:rFonts w:eastAsia="Times New Roman" w:cs="Arial"/>
          <w:szCs w:val="20"/>
        </w:rPr>
        <w:t>-</w:t>
      </w:r>
      <w:r w:rsidR="007C6042" w:rsidRPr="000D0631">
        <w:rPr>
          <w:rFonts w:eastAsia="Times New Roman" w:cs="Arial"/>
          <w:szCs w:val="20"/>
        </w:rPr>
        <w:t xml:space="preserve">equipment tinted windshield with a large rake angle can be as small as 50%, compared with up to 92% for a clean untinted windshield at a small rake angle (Clark 1995).  </w:t>
      </w:r>
      <w:r w:rsidRPr="000D0631">
        <w:rPr>
          <w:rFonts w:eastAsia="Times New Roman" w:cs="Arial"/>
          <w:szCs w:val="20"/>
        </w:rPr>
        <w:t xml:space="preserve">The combined effect of tinting and large rake angle can </w:t>
      </w:r>
      <w:r w:rsidR="004F031E">
        <w:rPr>
          <w:rFonts w:eastAsia="Times New Roman" w:cs="Arial"/>
          <w:szCs w:val="20"/>
        </w:rPr>
        <w:t xml:space="preserve">thus </w:t>
      </w:r>
      <w:r w:rsidRPr="000D0631">
        <w:rPr>
          <w:rFonts w:eastAsia="Times New Roman" w:cs="Arial"/>
          <w:szCs w:val="20"/>
        </w:rPr>
        <w:t xml:space="preserve">be equivalent to as much as a 45% reduction in road lighting and vehicle headlighting.  The presence of water or dirt or both on the glass may make the relative loss even larger.  In effect, the </w:t>
      </w:r>
      <w:r w:rsidR="005175E5">
        <w:rPr>
          <w:rFonts w:eastAsia="Times New Roman" w:cs="Arial"/>
          <w:szCs w:val="20"/>
        </w:rPr>
        <w:t>pro-tinting</w:t>
      </w:r>
      <w:r w:rsidRPr="000D0631">
        <w:rPr>
          <w:rFonts w:eastAsia="Times New Roman" w:cs="Arial"/>
          <w:szCs w:val="20"/>
        </w:rPr>
        <w:t xml:space="preserve"> c</w:t>
      </w:r>
      <w:r w:rsidR="00360E8C">
        <w:rPr>
          <w:rFonts w:eastAsia="Times New Roman" w:cs="Arial"/>
          <w:szCs w:val="20"/>
        </w:rPr>
        <w:t xml:space="preserve">ase </w:t>
      </w:r>
      <w:r w:rsidRPr="000D0631">
        <w:rPr>
          <w:rFonts w:eastAsia="Times New Roman" w:cs="Arial"/>
          <w:szCs w:val="20"/>
        </w:rPr>
        <w:t xml:space="preserve">is tantamount to claiming that halving street lighting </w:t>
      </w:r>
      <w:r w:rsidRPr="00517744">
        <w:rPr>
          <w:rFonts w:eastAsia="Times New Roman" w:cs="Arial"/>
          <w:i/>
          <w:szCs w:val="20"/>
        </w:rPr>
        <w:t>and headlighting</w:t>
      </w:r>
      <w:r w:rsidRPr="000D0631">
        <w:rPr>
          <w:rFonts w:eastAsia="Times New Roman" w:cs="Arial"/>
          <w:szCs w:val="20"/>
        </w:rPr>
        <w:t xml:space="preserve"> </w:t>
      </w:r>
      <w:r w:rsidR="0084531C">
        <w:rPr>
          <w:rFonts w:eastAsia="Times New Roman" w:cs="Arial"/>
          <w:szCs w:val="20"/>
        </w:rPr>
        <w:t>would</w:t>
      </w:r>
      <w:r w:rsidRPr="000D0631">
        <w:rPr>
          <w:rFonts w:eastAsia="Times New Roman" w:cs="Arial"/>
          <w:szCs w:val="20"/>
        </w:rPr>
        <w:t xml:space="preserve"> not increase the night accident rate</w:t>
      </w:r>
      <w:r w:rsidR="008756F9">
        <w:rPr>
          <w:rFonts w:eastAsia="Times New Roman" w:cs="Arial"/>
          <w:szCs w:val="20"/>
        </w:rPr>
        <w:t>.  That claim does not appear to have been</w:t>
      </w:r>
      <w:r w:rsidR="00B412B2">
        <w:rPr>
          <w:rFonts w:eastAsia="Times New Roman" w:cs="Arial"/>
          <w:szCs w:val="20"/>
        </w:rPr>
        <w:t xml:space="preserve"> adequately countered</w:t>
      </w:r>
      <w:r w:rsidR="004F404C">
        <w:rPr>
          <w:rFonts w:eastAsia="Times New Roman" w:cs="Arial"/>
          <w:szCs w:val="20"/>
        </w:rPr>
        <w:t xml:space="preserve">, maybe because the </w:t>
      </w:r>
      <w:r w:rsidR="00360E8C">
        <w:rPr>
          <w:rFonts w:eastAsia="Times New Roman" w:cs="Arial"/>
          <w:szCs w:val="20"/>
        </w:rPr>
        <w:t xml:space="preserve">loss </w:t>
      </w:r>
      <w:r w:rsidR="004F404C">
        <w:rPr>
          <w:rFonts w:eastAsia="Times New Roman" w:cs="Arial"/>
          <w:szCs w:val="20"/>
        </w:rPr>
        <w:t xml:space="preserve">actually </w:t>
      </w:r>
      <w:r w:rsidR="00360E8C">
        <w:rPr>
          <w:rFonts w:eastAsia="Times New Roman" w:cs="Arial"/>
          <w:szCs w:val="20"/>
        </w:rPr>
        <w:t xml:space="preserve">caused is </w:t>
      </w:r>
      <w:r w:rsidR="00E17E4D">
        <w:rPr>
          <w:rFonts w:eastAsia="Times New Roman" w:cs="Arial"/>
          <w:szCs w:val="20"/>
        </w:rPr>
        <w:t xml:space="preserve">near zero </w:t>
      </w:r>
      <w:r w:rsidR="004F404C">
        <w:rPr>
          <w:rFonts w:eastAsia="Times New Roman" w:cs="Arial"/>
          <w:szCs w:val="20"/>
        </w:rPr>
        <w:t>or at least smaller than that claimed by the pro-lighting camp.</w:t>
      </w:r>
    </w:p>
    <w:p w:rsidR="000D0631" w:rsidRPr="000D0631" w:rsidRDefault="000D0631" w:rsidP="000D0631">
      <w:pPr>
        <w:overflowPunct w:val="0"/>
        <w:autoSpaceDE w:val="0"/>
        <w:autoSpaceDN w:val="0"/>
        <w:adjustRightInd w:val="0"/>
        <w:spacing w:after="100" w:afterAutospacing="1" w:line="240" w:lineRule="auto"/>
        <w:rPr>
          <w:rFonts w:eastAsia="Times New Roman" w:cs="Arial"/>
          <w:szCs w:val="20"/>
        </w:rPr>
      </w:pPr>
      <w:r w:rsidRPr="000D0631">
        <w:rPr>
          <w:rFonts w:eastAsia="Times New Roman" w:cs="Arial"/>
          <w:szCs w:val="20"/>
        </w:rPr>
        <w:t>Given the disproportionate</w:t>
      </w:r>
      <w:r w:rsidR="00517744">
        <w:rPr>
          <w:rFonts w:eastAsia="Times New Roman" w:cs="Arial"/>
          <w:szCs w:val="20"/>
        </w:rPr>
        <w:t>ly large</w:t>
      </w:r>
      <w:r w:rsidRPr="000D0631">
        <w:rPr>
          <w:rFonts w:eastAsia="Times New Roman" w:cs="Arial"/>
          <w:szCs w:val="20"/>
        </w:rPr>
        <w:t xml:space="preserve"> </w:t>
      </w:r>
      <w:r w:rsidR="00517744">
        <w:rPr>
          <w:rFonts w:eastAsia="Times New Roman" w:cs="Arial"/>
          <w:szCs w:val="20"/>
        </w:rPr>
        <w:t>rate</w:t>
      </w:r>
      <w:r w:rsidRPr="000D0631">
        <w:rPr>
          <w:rFonts w:eastAsia="Times New Roman" w:cs="Arial"/>
          <w:szCs w:val="20"/>
        </w:rPr>
        <w:t xml:space="preserve"> of traffic accidents at night, it </w:t>
      </w:r>
      <w:r w:rsidR="00193C40">
        <w:rPr>
          <w:rFonts w:eastAsia="Times New Roman" w:cs="Arial"/>
          <w:szCs w:val="20"/>
        </w:rPr>
        <w:t xml:space="preserve">appears to be undesirable </w:t>
      </w:r>
      <w:r w:rsidRPr="000D0631">
        <w:rPr>
          <w:rFonts w:eastAsia="Times New Roman" w:cs="Arial"/>
          <w:szCs w:val="20"/>
        </w:rPr>
        <w:t>that the respective proponents of tinted glazing and more street lighting are allowed to continue the standoff that sees both sides</w:t>
      </w:r>
      <w:r w:rsidR="00B91448">
        <w:rPr>
          <w:rFonts w:eastAsia="Times New Roman" w:cs="Arial"/>
          <w:szCs w:val="20"/>
        </w:rPr>
        <w:t xml:space="preserve"> continuing to h</w:t>
      </w:r>
      <w:r w:rsidRPr="000D0631">
        <w:rPr>
          <w:rFonts w:eastAsia="Times New Roman" w:cs="Arial"/>
          <w:szCs w:val="20"/>
        </w:rPr>
        <w:t>av</w:t>
      </w:r>
      <w:r w:rsidR="00B91448">
        <w:rPr>
          <w:rFonts w:eastAsia="Times New Roman" w:cs="Arial"/>
          <w:szCs w:val="20"/>
        </w:rPr>
        <w:t>e</w:t>
      </w:r>
      <w:r w:rsidRPr="000D0631">
        <w:rPr>
          <w:rFonts w:eastAsia="Times New Roman" w:cs="Arial"/>
          <w:szCs w:val="20"/>
        </w:rPr>
        <w:t xml:space="preserve"> their own way at </w:t>
      </w:r>
      <w:r w:rsidR="005E1994">
        <w:rPr>
          <w:rFonts w:eastAsia="Times New Roman" w:cs="Arial"/>
          <w:szCs w:val="20"/>
        </w:rPr>
        <w:t xml:space="preserve">what </w:t>
      </w:r>
      <w:r w:rsidR="00193C40">
        <w:rPr>
          <w:rFonts w:eastAsia="Times New Roman" w:cs="Arial"/>
          <w:szCs w:val="20"/>
        </w:rPr>
        <w:t>is possibly</w:t>
      </w:r>
      <w:r w:rsidR="005E1994">
        <w:rPr>
          <w:rFonts w:eastAsia="Times New Roman" w:cs="Arial"/>
          <w:szCs w:val="20"/>
        </w:rPr>
        <w:t xml:space="preserve"> a terr</w:t>
      </w:r>
      <w:r w:rsidRPr="000D0631">
        <w:rPr>
          <w:rFonts w:eastAsia="Times New Roman" w:cs="Arial"/>
          <w:szCs w:val="20"/>
        </w:rPr>
        <w:t>ible net cost to the public.</w:t>
      </w:r>
    </w:p>
    <w:p w:rsidR="00F311C5" w:rsidRPr="001B2B73" w:rsidRDefault="00F311C5" w:rsidP="00F311C5">
      <w:pPr>
        <w:pStyle w:val="PlainText"/>
        <w:rPr>
          <w:rFonts w:ascii="Times New Roman" w:hAnsi="Times New Roman"/>
          <w:sz w:val="24"/>
          <w:szCs w:val="24"/>
        </w:rPr>
      </w:pPr>
      <w:r w:rsidRPr="001B2B73">
        <w:rPr>
          <w:rFonts w:ascii="Times New Roman" w:hAnsi="Times New Roman"/>
          <w:sz w:val="24"/>
          <w:szCs w:val="24"/>
        </w:rPr>
        <w:t>Van Bommel (2015) demonstrated how blue-rich light sources such as high-CCT (ie blue-rich) LEDs can improve visual task performance compared with blue-poor light sources such as High Pressure Sodium (HPS), which is commonly used for main road lighting in Australia</w:t>
      </w:r>
      <w:r>
        <w:rPr>
          <w:rFonts w:ascii="Times New Roman" w:hAnsi="Times New Roman"/>
          <w:sz w:val="24"/>
          <w:szCs w:val="24"/>
        </w:rPr>
        <w:t xml:space="preserve"> and elsewhere</w:t>
      </w:r>
      <w:r w:rsidRPr="001B2B73">
        <w:rPr>
          <w:rFonts w:ascii="Times New Roman" w:hAnsi="Times New Roman"/>
          <w:sz w:val="24"/>
          <w:szCs w:val="24"/>
        </w:rPr>
        <w:t xml:space="preserve">. </w:t>
      </w:r>
      <w:r w:rsidR="00360E8C">
        <w:rPr>
          <w:rFonts w:ascii="Times New Roman" w:hAnsi="Times New Roman"/>
          <w:sz w:val="24"/>
          <w:szCs w:val="24"/>
        </w:rPr>
        <w:t xml:space="preserve"> This result is consistent with findings of l</w:t>
      </w:r>
      <w:r w:rsidRPr="001B2B73">
        <w:rPr>
          <w:rFonts w:ascii="Times New Roman" w:hAnsi="Times New Roman"/>
          <w:sz w:val="24"/>
          <w:szCs w:val="24"/>
        </w:rPr>
        <w:t xml:space="preserve">ighting research laboratories in Europe, UK and USA </w:t>
      </w:r>
      <w:r w:rsidR="00360E8C">
        <w:rPr>
          <w:rFonts w:ascii="Times New Roman" w:hAnsi="Times New Roman"/>
          <w:sz w:val="24"/>
          <w:szCs w:val="24"/>
        </w:rPr>
        <w:t xml:space="preserve">that </w:t>
      </w:r>
      <w:r w:rsidRPr="001B2B73">
        <w:rPr>
          <w:rFonts w:ascii="Times New Roman" w:hAnsi="Times New Roman"/>
          <w:sz w:val="24"/>
          <w:szCs w:val="24"/>
        </w:rPr>
        <w:t xml:space="preserve">driver reaction times </w:t>
      </w:r>
      <w:r w:rsidR="00360E8C">
        <w:rPr>
          <w:rFonts w:ascii="Times New Roman" w:hAnsi="Times New Roman"/>
          <w:sz w:val="24"/>
          <w:szCs w:val="24"/>
        </w:rPr>
        <w:t>are</w:t>
      </w:r>
      <w:r w:rsidRPr="001B2B73">
        <w:rPr>
          <w:rFonts w:ascii="Times New Roman" w:hAnsi="Times New Roman"/>
          <w:sz w:val="24"/>
          <w:szCs w:val="24"/>
        </w:rPr>
        <w:t xml:space="preserve"> faster when high-CCT LEDs are used for road lighting</w:t>
      </w:r>
      <w:r w:rsidR="00B74E1C">
        <w:rPr>
          <w:rFonts w:ascii="Times New Roman" w:hAnsi="Times New Roman"/>
          <w:sz w:val="24"/>
          <w:szCs w:val="24"/>
        </w:rPr>
        <w:t>.</w:t>
      </w:r>
      <w:r w:rsidR="00360E8C">
        <w:rPr>
          <w:rFonts w:ascii="Times New Roman" w:hAnsi="Times New Roman"/>
          <w:sz w:val="24"/>
          <w:szCs w:val="24"/>
        </w:rPr>
        <w:t xml:space="preserve">  The</w:t>
      </w:r>
      <w:r w:rsidRPr="001B2B73">
        <w:rPr>
          <w:rFonts w:ascii="Times New Roman" w:hAnsi="Times New Roman"/>
          <w:sz w:val="24"/>
          <w:szCs w:val="24"/>
        </w:rPr>
        <w:t xml:space="preserve"> laboratories us</w:t>
      </w:r>
      <w:r w:rsidR="00360E8C">
        <w:rPr>
          <w:rFonts w:ascii="Times New Roman" w:hAnsi="Times New Roman"/>
          <w:sz w:val="24"/>
          <w:szCs w:val="24"/>
        </w:rPr>
        <w:t>e</w:t>
      </w:r>
      <w:r w:rsidRPr="001B2B73">
        <w:rPr>
          <w:rFonts w:ascii="Times New Roman" w:hAnsi="Times New Roman"/>
          <w:sz w:val="24"/>
          <w:szCs w:val="24"/>
        </w:rPr>
        <w:t xml:space="preserve"> this argument to justify road lighting change from HPS to high-CCT LEDs.  </w:t>
      </w:r>
      <w:r w:rsidR="00360E8C">
        <w:rPr>
          <w:rFonts w:ascii="Times New Roman" w:hAnsi="Times New Roman"/>
          <w:sz w:val="24"/>
          <w:szCs w:val="24"/>
        </w:rPr>
        <w:t xml:space="preserve">However, </w:t>
      </w:r>
      <w:r w:rsidRPr="001B2B73">
        <w:rPr>
          <w:rFonts w:ascii="Times New Roman" w:hAnsi="Times New Roman"/>
          <w:sz w:val="24"/>
          <w:szCs w:val="24"/>
        </w:rPr>
        <w:t xml:space="preserve">Van Bommel pointed out a serious flaw in this conclusion, insofar as the well-known yellowing with age of the crystalline lens in the human eye results in substantial apparent dimming of the bluer source </w:t>
      </w:r>
      <w:r w:rsidR="00C15139">
        <w:rPr>
          <w:rFonts w:ascii="Times New Roman" w:hAnsi="Times New Roman"/>
          <w:sz w:val="24"/>
          <w:szCs w:val="24"/>
        </w:rPr>
        <w:t xml:space="preserve">when observed by </w:t>
      </w:r>
      <w:r w:rsidRPr="001B2B73">
        <w:rPr>
          <w:rFonts w:ascii="Times New Roman" w:hAnsi="Times New Roman"/>
          <w:sz w:val="24"/>
          <w:szCs w:val="24"/>
        </w:rPr>
        <w:t>older drivers</w:t>
      </w:r>
      <w:r w:rsidR="008B7853">
        <w:rPr>
          <w:rFonts w:ascii="Times New Roman" w:hAnsi="Times New Roman"/>
          <w:sz w:val="24"/>
          <w:szCs w:val="24"/>
        </w:rPr>
        <w:t>,</w:t>
      </w:r>
      <w:r w:rsidR="00360E8C">
        <w:rPr>
          <w:rFonts w:ascii="Times New Roman" w:hAnsi="Times New Roman"/>
          <w:sz w:val="24"/>
          <w:szCs w:val="24"/>
        </w:rPr>
        <w:t xml:space="preserve"> negating </w:t>
      </w:r>
      <w:r w:rsidR="008B7853">
        <w:rPr>
          <w:rFonts w:ascii="Times New Roman" w:hAnsi="Times New Roman"/>
          <w:sz w:val="24"/>
          <w:szCs w:val="24"/>
        </w:rPr>
        <w:t>the apparent advantage</w:t>
      </w:r>
      <w:r w:rsidRPr="001B2B73">
        <w:rPr>
          <w:rFonts w:ascii="Times New Roman" w:hAnsi="Times New Roman"/>
          <w:sz w:val="24"/>
          <w:szCs w:val="24"/>
        </w:rPr>
        <w:t>.</w:t>
      </w:r>
      <w:r w:rsidR="00C15139">
        <w:rPr>
          <w:rFonts w:ascii="Times New Roman" w:hAnsi="Times New Roman"/>
          <w:sz w:val="24"/>
          <w:szCs w:val="24"/>
        </w:rPr>
        <w:t xml:space="preserve">  </w:t>
      </w:r>
      <w:r w:rsidRPr="001B2B73">
        <w:rPr>
          <w:rFonts w:ascii="Times New Roman" w:hAnsi="Times New Roman"/>
          <w:sz w:val="24"/>
          <w:szCs w:val="24"/>
        </w:rPr>
        <w:t xml:space="preserve">In his view, such changeovers are therefore not justified by the research on reaction times.  It should be noted that van Bommel has been a leading contributor to the </w:t>
      </w:r>
      <w:r w:rsidR="0084531C">
        <w:rPr>
          <w:rFonts w:ascii="Times New Roman" w:hAnsi="Times New Roman"/>
          <w:sz w:val="24"/>
          <w:szCs w:val="24"/>
        </w:rPr>
        <w:t>C</w:t>
      </w:r>
      <w:r w:rsidR="008B7853">
        <w:rPr>
          <w:rFonts w:ascii="Times New Roman" w:hAnsi="Times New Roman"/>
          <w:sz w:val="24"/>
          <w:szCs w:val="24"/>
        </w:rPr>
        <w:t>IE for several decades.</w:t>
      </w:r>
      <w:r w:rsidR="002F7CDB">
        <w:rPr>
          <w:rStyle w:val="FootnoteReference"/>
          <w:rFonts w:ascii="Times New Roman" w:hAnsi="Times New Roman"/>
          <w:sz w:val="24"/>
          <w:szCs w:val="24"/>
        </w:rPr>
        <w:footnoteReference w:id="25"/>
      </w:r>
    </w:p>
    <w:p w:rsidR="00F311C5" w:rsidRPr="001B2B73" w:rsidRDefault="00F311C5" w:rsidP="00F311C5">
      <w:pPr>
        <w:pStyle w:val="PlainText"/>
        <w:rPr>
          <w:rFonts w:ascii="Times New Roman" w:hAnsi="Times New Roman"/>
          <w:sz w:val="24"/>
          <w:szCs w:val="24"/>
        </w:rPr>
      </w:pPr>
    </w:p>
    <w:p w:rsidR="00A815E4" w:rsidRDefault="00334902" w:rsidP="00F311C5">
      <w:r>
        <w:t>T</w:t>
      </w:r>
      <w:r w:rsidR="00C15139">
        <w:t>he CIE</w:t>
      </w:r>
      <w:r>
        <w:t xml:space="preserve"> still maintains that </w:t>
      </w:r>
      <w:r w:rsidR="00C15139">
        <w:t xml:space="preserve">road lighting is beneficial in helping to reduce </w:t>
      </w:r>
      <w:r w:rsidR="00A815E4">
        <w:t xml:space="preserve">the number and </w:t>
      </w:r>
      <w:r w:rsidR="003F672A">
        <w:t>s</w:t>
      </w:r>
      <w:r w:rsidR="00A815E4">
        <w:t xml:space="preserve">everity of </w:t>
      </w:r>
      <w:r w:rsidR="00C15139">
        <w:t>road accidents at night</w:t>
      </w:r>
      <w:r w:rsidR="00A815E4">
        <w:t>.  Few researchers in the field would dispute the</w:t>
      </w:r>
      <w:r w:rsidR="00B57214">
        <w:t xml:space="preserve"> notion that road lighting produces a useful improvement of visibility for drivers at distances and lateral positions outside the useful range produced by headlights.  </w:t>
      </w:r>
      <w:r>
        <w:t>However, d</w:t>
      </w:r>
      <w:r w:rsidR="00B57214">
        <w:t xml:space="preserve">ifferences of opinion </w:t>
      </w:r>
      <w:r>
        <w:t>still arise</w:t>
      </w:r>
      <w:r w:rsidR="00B57214">
        <w:t xml:space="preserve"> as to how much and where roadlighting is required</w:t>
      </w:r>
      <w:r w:rsidR="00E17E4D">
        <w:t xml:space="preserve"> in practice</w:t>
      </w:r>
      <w:r w:rsidR="00B57214">
        <w:t>.</w:t>
      </w:r>
    </w:p>
    <w:p w:rsidR="00F311C5" w:rsidRPr="009D7A47" w:rsidRDefault="00F311C5" w:rsidP="00703676">
      <w:pPr>
        <w:spacing w:after="120"/>
        <w:textAlignment w:val="center"/>
        <w:rPr>
          <w:rFonts w:eastAsia="Times New Roman" w:cs="Times New Roman"/>
          <w:szCs w:val="24"/>
        </w:rPr>
      </w:pPr>
      <w:r w:rsidRPr="009D7A47">
        <w:rPr>
          <w:rFonts w:eastAsia="Times New Roman" w:cs="Times New Roman"/>
          <w:szCs w:val="24"/>
          <w:lang w:val="fr-FR"/>
        </w:rPr>
        <w:t xml:space="preserve">Assum, Bjørnskau, Foss et al. </w:t>
      </w:r>
      <w:r w:rsidRPr="009D7A47">
        <w:rPr>
          <w:rFonts w:eastAsia="Times New Roman" w:cs="Times New Roman"/>
          <w:szCs w:val="24"/>
        </w:rPr>
        <w:t>(1999)</w:t>
      </w:r>
      <w:r w:rsidRPr="009D7A47">
        <w:t xml:space="preserve"> showed that increased road lighting led some drivers to drive faster and reduce concentration on the driving task.  </w:t>
      </w:r>
      <w:r w:rsidRPr="009D7A47">
        <w:rPr>
          <w:rFonts w:cs="Times New Roman"/>
          <w:lang w:val="en"/>
        </w:rPr>
        <w:t>The</w:t>
      </w:r>
      <w:r w:rsidR="00B412B2">
        <w:rPr>
          <w:rFonts w:cs="Times New Roman"/>
          <w:lang w:val="en"/>
        </w:rPr>
        <w:t>y suggested that the</w:t>
      </w:r>
      <w:r w:rsidRPr="009D7A47">
        <w:rPr>
          <w:rFonts w:cs="Times New Roman"/>
          <w:lang w:val="en"/>
        </w:rPr>
        <w:t xml:space="preserve"> effect of this in increasing the accident rate tends to be hidden by </w:t>
      </w:r>
      <w:r w:rsidR="005D2EEB">
        <w:rPr>
          <w:rFonts w:cs="Times New Roman"/>
          <w:lang w:val="en"/>
        </w:rPr>
        <w:t xml:space="preserve">the present </w:t>
      </w:r>
      <w:r w:rsidRPr="009D7A47">
        <w:rPr>
          <w:rFonts w:cs="Times New Roman"/>
          <w:lang w:val="en"/>
        </w:rPr>
        <w:t xml:space="preserve">increase in the </w:t>
      </w:r>
      <w:r w:rsidR="00154AB6">
        <w:rPr>
          <w:rFonts w:cs="Times New Roman"/>
          <w:lang w:val="en"/>
        </w:rPr>
        <w:t xml:space="preserve">population </w:t>
      </w:r>
      <w:r w:rsidRPr="009D7A47">
        <w:rPr>
          <w:rFonts w:cs="Times New Roman"/>
          <w:lang w:val="en"/>
        </w:rPr>
        <w:t>proportions of elderly people and of women, who tend to drive more slowly</w:t>
      </w:r>
      <w:r>
        <w:rPr>
          <w:rFonts w:cs="Times New Roman"/>
          <w:lang w:val="en"/>
        </w:rPr>
        <w:t>.</w:t>
      </w:r>
    </w:p>
    <w:p w:rsidR="00F311C5" w:rsidRDefault="00F311C5" w:rsidP="00F311C5">
      <w:pPr>
        <w:spacing w:after="0" w:line="240" w:lineRule="auto"/>
        <w:textAlignment w:val="baseline"/>
        <w:rPr>
          <w:rFonts w:ascii="Arial" w:hAnsi="Arial" w:cs="Arial"/>
          <w:color w:val="000000"/>
          <w:sz w:val="20"/>
          <w:szCs w:val="20"/>
        </w:rPr>
      </w:pPr>
    </w:p>
    <w:p w:rsidR="00F311C5" w:rsidRPr="00D40445" w:rsidRDefault="00F311C5" w:rsidP="00F311C5">
      <w:pPr>
        <w:rPr>
          <w:rFonts w:eastAsia="Times New Roman"/>
          <w:color w:val="333333"/>
          <w:lang w:eastAsia="en-AU"/>
        </w:rPr>
      </w:pPr>
      <w:r w:rsidRPr="009D7A47">
        <w:rPr>
          <w:rFonts w:eastAsia="Times New Roman"/>
          <w:color w:val="333333"/>
          <w:lang w:eastAsia="en-AU"/>
        </w:rPr>
        <w:t>Plainis</w:t>
      </w:r>
      <w:r>
        <w:rPr>
          <w:rFonts w:eastAsia="Times New Roman"/>
          <w:color w:val="333333"/>
          <w:lang w:eastAsia="en-AU"/>
        </w:rPr>
        <w:t>,</w:t>
      </w:r>
      <w:r w:rsidRPr="009D7A47">
        <w:rPr>
          <w:rFonts w:eastAsia="Times New Roman"/>
          <w:color w:val="333333"/>
          <w:lang w:eastAsia="en-AU"/>
        </w:rPr>
        <w:t xml:space="preserve"> Murray</w:t>
      </w:r>
      <w:r>
        <w:rPr>
          <w:rFonts w:eastAsia="Times New Roman"/>
          <w:color w:val="333333"/>
          <w:lang w:eastAsia="en-AU"/>
        </w:rPr>
        <w:t xml:space="preserve"> and</w:t>
      </w:r>
      <w:r w:rsidRPr="009D7A47">
        <w:rPr>
          <w:rFonts w:eastAsia="Times New Roman"/>
          <w:color w:val="333333"/>
          <w:lang w:eastAsia="en-AU"/>
        </w:rPr>
        <w:t xml:space="preserve"> Pallikaris </w:t>
      </w:r>
      <w:r>
        <w:rPr>
          <w:rFonts w:eastAsia="Times New Roman"/>
          <w:color w:val="333333"/>
          <w:lang w:eastAsia="en-AU"/>
        </w:rPr>
        <w:t>(</w:t>
      </w:r>
      <w:r w:rsidRPr="009D7A47">
        <w:rPr>
          <w:rFonts w:eastAsia="Times New Roman"/>
          <w:color w:val="333333"/>
          <w:lang w:eastAsia="en-AU"/>
        </w:rPr>
        <w:t>2006</w:t>
      </w:r>
      <w:r>
        <w:rPr>
          <w:rFonts w:eastAsia="Times New Roman"/>
          <w:color w:val="333333"/>
          <w:lang w:eastAsia="en-AU"/>
        </w:rPr>
        <w:t>) pointed out that a</w:t>
      </w:r>
      <w:r w:rsidRPr="00D40445">
        <w:t xml:space="preserve"> disproportionate</w:t>
      </w:r>
      <w:r w:rsidR="00154AB6">
        <w:t xml:space="preserve">ly large </w:t>
      </w:r>
      <w:r w:rsidRPr="00D40445">
        <w:t xml:space="preserve">number of fatal </w:t>
      </w:r>
      <w:r>
        <w:t xml:space="preserve">road accident </w:t>
      </w:r>
      <w:r w:rsidRPr="00D40445">
        <w:t xml:space="preserve">injuries occur after dark. </w:t>
      </w:r>
      <w:r>
        <w:t xml:space="preserve"> </w:t>
      </w:r>
      <w:r w:rsidR="00B412B2">
        <w:t xml:space="preserve">Probably because of </w:t>
      </w:r>
      <w:r w:rsidR="00B412B2" w:rsidRPr="00D40445">
        <w:t xml:space="preserve">the poor temporal </w:t>
      </w:r>
      <w:r w:rsidR="00154AB6">
        <w:t xml:space="preserve">response </w:t>
      </w:r>
      <w:r w:rsidR="00B412B2" w:rsidRPr="00D40445">
        <w:t>characteristics of rod photoreceptors</w:t>
      </w:r>
      <w:r w:rsidR="00B412B2">
        <w:t>,</w:t>
      </w:r>
      <w:r>
        <w:t xml:space="preserve"> </w:t>
      </w:r>
      <w:r w:rsidRPr="00D40445">
        <w:t xml:space="preserve">low luminance </w:t>
      </w:r>
      <w:r w:rsidR="00B412B2">
        <w:t xml:space="preserve">is believed to </w:t>
      </w:r>
      <w:r w:rsidRPr="00D40445">
        <w:t>play a major role in this effect.</w:t>
      </w:r>
      <w:r>
        <w:t xml:space="preserve">  P</w:t>
      </w:r>
      <w:r w:rsidRPr="00D40445">
        <w:t xml:space="preserve">rocessing information based on </w:t>
      </w:r>
      <w:r w:rsidR="005D2EEB">
        <w:t xml:space="preserve">targets with </w:t>
      </w:r>
      <w:r w:rsidRPr="00D40445">
        <w:t xml:space="preserve">low </w:t>
      </w:r>
      <w:r w:rsidR="005D2EEB">
        <w:t xml:space="preserve">luminance and </w:t>
      </w:r>
      <w:r w:rsidRPr="00D40445">
        <w:t xml:space="preserve">low contrast is much slower than that for high contrast bright targets. </w:t>
      </w:r>
      <w:r>
        <w:t xml:space="preserve"> S</w:t>
      </w:r>
      <w:r w:rsidRPr="00D40445">
        <w:t xml:space="preserve">imple visual reaction times were measured under typical low visibility conditions encountered on non-lit roads and were found to be substantially longer than under optimal conditions. </w:t>
      </w:r>
      <w:r>
        <w:t xml:space="preserve"> L</w:t>
      </w:r>
      <w:r w:rsidRPr="00D40445">
        <w:t>onger reaction times translate into significantly increased stopping distances.</w:t>
      </w:r>
      <w:r>
        <w:t xml:space="preserve">  Introducing road lighting leads to an approximate three times decrease in the severity of injuries both </w:t>
      </w:r>
      <w:r w:rsidR="00154AB6">
        <w:t xml:space="preserve">in the </w:t>
      </w:r>
      <w:r>
        <w:t>UK and Greece, despite the fact that these countries have dramatically different injury rates.</w:t>
      </w:r>
    </w:p>
    <w:p w:rsidR="00F311C5" w:rsidRPr="00AD2A74" w:rsidRDefault="00892AAA" w:rsidP="00F311C5">
      <w:pPr>
        <w:spacing w:after="0" w:line="240" w:lineRule="auto"/>
        <w:textAlignment w:val="baseline"/>
        <w:rPr>
          <w:rFonts w:asciiTheme="majorHAnsi" w:eastAsia="Times New Roman" w:hAnsiTheme="majorHAnsi" w:cstheme="majorHAnsi"/>
          <w:color w:val="333333"/>
          <w:szCs w:val="24"/>
          <w:lang w:eastAsia="en-AU"/>
        </w:rPr>
      </w:pPr>
      <w:r>
        <w:rPr>
          <w:rFonts w:asciiTheme="majorHAnsi" w:hAnsiTheme="majorHAnsi" w:cstheme="majorHAnsi"/>
          <w:szCs w:val="24"/>
        </w:rPr>
        <w:t>The Steinbach</w:t>
      </w:r>
      <w:r w:rsidR="00A42226">
        <w:rPr>
          <w:rFonts w:asciiTheme="majorHAnsi" w:hAnsiTheme="majorHAnsi" w:cstheme="majorHAnsi"/>
          <w:szCs w:val="24"/>
        </w:rPr>
        <w:t>-</w:t>
      </w:r>
      <w:r w:rsidR="00F311C5" w:rsidRPr="00AD2A74">
        <w:rPr>
          <w:rFonts w:asciiTheme="majorHAnsi" w:hAnsiTheme="majorHAnsi" w:cstheme="majorHAnsi"/>
          <w:szCs w:val="24"/>
        </w:rPr>
        <w:t>Perkins</w:t>
      </w:r>
      <w:r>
        <w:rPr>
          <w:rFonts w:asciiTheme="majorHAnsi" w:hAnsiTheme="majorHAnsi" w:cstheme="majorHAnsi"/>
          <w:szCs w:val="24"/>
        </w:rPr>
        <w:t xml:space="preserve"> studies mentioned in </w:t>
      </w:r>
      <w:r w:rsidR="00DB090F">
        <w:rPr>
          <w:rFonts w:asciiTheme="majorHAnsi" w:hAnsiTheme="majorHAnsi" w:cstheme="majorHAnsi"/>
          <w:szCs w:val="24"/>
        </w:rPr>
        <w:t xml:space="preserve">Section </w:t>
      </w:r>
      <w:r>
        <w:rPr>
          <w:rFonts w:asciiTheme="majorHAnsi" w:hAnsiTheme="majorHAnsi" w:cstheme="majorHAnsi"/>
          <w:szCs w:val="24"/>
        </w:rPr>
        <w:t>7.</w:t>
      </w:r>
      <w:r w:rsidR="00AF6C1B">
        <w:rPr>
          <w:rFonts w:asciiTheme="majorHAnsi" w:hAnsiTheme="majorHAnsi" w:cstheme="majorHAnsi"/>
          <w:szCs w:val="24"/>
        </w:rPr>
        <w:t>4</w:t>
      </w:r>
      <w:r>
        <w:rPr>
          <w:rFonts w:asciiTheme="majorHAnsi" w:hAnsiTheme="majorHAnsi" w:cstheme="majorHAnsi"/>
          <w:szCs w:val="24"/>
        </w:rPr>
        <w:t xml:space="preserve"> above also tested for effects of lighting reductions on </w:t>
      </w:r>
      <w:r w:rsidR="00F311C5" w:rsidRPr="00AD2A74">
        <w:rPr>
          <w:rFonts w:asciiTheme="majorHAnsi" w:hAnsiTheme="majorHAnsi" w:cstheme="majorHAnsi"/>
          <w:color w:val="000000"/>
          <w:szCs w:val="24"/>
        </w:rPr>
        <w:t>road traffic injuries</w:t>
      </w:r>
      <w:r w:rsidR="00F311C5">
        <w:rPr>
          <w:rFonts w:asciiTheme="majorHAnsi" w:hAnsiTheme="majorHAnsi" w:cstheme="majorHAnsi"/>
          <w:color w:val="000000"/>
          <w:szCs w:val="24"/>
        </w:rPr>
        <w:t xml:space="preserve"> </w:t>
      </w:r>
      <w:r w:rsidR="00334902">
        <w:rPr>
          <w:rFonts w:asciiTheme="majorHAnsi" w:hAnsiTheme="majorHAnsi" w:cstheme="majorHAnsi"/>
          <w:color w:val="000000"/>
          <w:szCs w:val="24"/>
        </w:rPr>
        <w:t xml:space="preserve">as well as crime </w:t>
      </w:r>
      <w:r w:rsidR="00F311C5">
        <w:rPr>
          <w:rFonts w:asciiTheme="majorHAnsi" w:hAnsiTheme="majorHAnsi" w:cstheme="majorHAnsi"/>
          <w:color w:val="000000"/>
          <w:szCs w:val="24"/>
        </w:rPr>
        <w:t xml:space="preserve">in </w:t>
      </w:r>
      <w:r w:rsidR="00154AB6">
        <w:rPr>
          <w:rFonts w:asciiTheme="majorHAnsi" w:hAnsiTheme="majorHAnsi" w:cstheme="majorHAnsi"/>
          <w:color w:val="000000"/>
          <w:szCs w:val="24"/>
        </w:rPr>
        <w:t xml:space="preserve">many </w:t>
      </w:r>
      <w:r w:rsidR="00F311C5">
        <w:rPr>
          <w:rFonts w:asciiTheme="majorHAnsi" w:hAnsiTheme="majorHAnsi" w:cstheme="majorHAnsi"/>
          <w:color w:val="000000"/>
          <w:szCs w:val="24"/>
        </w:rPr>
        <w:t xml:space="preserve">parts of England and Wales.  The interventions were complete switch-off, part-night switch off, dimming and </w:t>
      </w:r>
      <w:r w:rsidR="00154AB6">
        <w:rPr>
          <w:rFonts w:asciiTheme="majorHAnsi" w:hAnsiTheme="majorHAnsi" w:cstheme="majorHAnsi"/>
          <w:color w:val="000000"/>
          <w:szCs w:val="24"/>
        </w:rPr>
        <w:t xml:space="preserve">replacement of HPS lamps by </w:t>
      </w:r>
      <w:r w:rsidR="00F311C5">
        <w:rPr>
          <w:rFonts w:asciiTheme="majorHAnsi" w:hAnsiTheme="majorHAnsi" w:cstheme="majorHAnsi"/>
          <w:color w:val="000000"/>
          <w:szCs w:val="24"/>
        </w:rPr>
        <w:t>white l</w:t>
      </w:r>
      <w:r w:rsidR="00154AB6">
        <w:rPr>
          <w:rFonts w:asciiTheme="majorHAnsi" w:hAnsiTheme="majorHAnsi" w:cstheme="majorHAnsi"/>
          <w:color w:val="000000"/>
          <w:szCs w:val="24"/>
        </w:rPr>
        <w:t>amps</w:t>
      </w:r>
      <w:r w:rsidR="00F311C5">
        <w:rPr>
          <w:rFonts w:asciiTheme="majorHAnsi" w:hAnsiTheme="majorHAnsi" w:cstheme="majorHAnsi"/>
          <w:color w:val="000000"/>
          <w:szCs w:val="24"/>
        </w:rPr>
        <w:t xml:space="preserve"> or LEDs.  The data were road traffic injur</w:t>
      </w:r>
      <w:r w:rsidR="00154AB6">
        <w:rPr>
          <w:rFonts w:asciiTheme="majorHAnsi" w:hAnsiTheme="majorHAnsi" w:cstheme="majorHAnsi"/>
          <w:color w:val="000000"/>
          <w:szCs w:val="24"/>
        </w:rPr>
        <w:t>ies</w:t>
      </w:r>
      <w:r w:rsidR="00F311C5">
        <w:rPr>
          <w:rFonts w:asciiTheme="majorHAnsi" w:hAnsiTheme="majorHAnsi" w:cstheme="majorHAnsi"/>
          <w:color w:val="000000"/>
          <w:szCs w:val="24"/>
        </w:rPr>
        <w:t xml:space="preserve"> for 13 years and crime for 3 years</w:t>
      </w:r>
      <w:r w:rsidR="00B412B2">
        <w:rPr>
          <w:rFonts w:asciiTheme="majorHAnsi" w:hAnsiTheme="majorHAnsi" w:cstheme="majorHAnsi"/>
          <w:color w:val="000000"/>
          <w:szCs w:val="24"/>
        </w:rPr>
        <w:t xml:space="preserve"> in 62 English municipalities</w:t>
      </w:r>
      <w:r w:rsidR="00334902">
        <w:rPr>
          <w:rFonts w:asciiTheme="majorHAnsi" w:hAnsiTheme="majorHAnsi" w:cstheme="majorHAnsi"/>
          <w:color w:val="000000"/>
          <w:szCs w:val="24"/>
        </w:rPr>
        <w:t>.</w:t>
      </w:r>
      <w:r>
        <w:rPr>
          <w:rFonts w:asciiTheme="majorHAnsi" w:hAnsiTheme="majorHAnsi" w:cstheme="majorHAnsi"/>
          <w:color w:val="000000"/>
          <w:szCs w:val="24"/>
        </w:rPr>
        <w:t xml:space="preserve">  Both studies found little evidence of </w:t>
      </w:r>
      <w:r w:rsidR="00154AB6">
        <w:rPr>
          <w:rFonts w:asciiTheme="majorHAnsi" w:hAnsiTheme="majorHAnsi" w:cstheme="majorHAnsi"/>
          <w:color w:val="000000"/>
          <w:szCs w:val="24"/>
        </w:rPr>
        <w:t xml:space="preserve">changes resulting from </w:t>
      </w:r>
      <w:r>
        <w:rPr>
          <w:rFonts w:asciiTheme="majorHAnsi" w:hAnsiTheme="majorHAnsi" w:cstheme="majorHAnsi"/>
          <w:color w:val="000000"/>
          <w:szCs w:val="24"/>
        </w:rPr>
        <w:t xml:space="preserve">the interventions in relation to road </w:t>
      </w:r>
      <w:r w:rsidR="00A42226">
        <w:rPr>
          <w:rFonts w:asciiTheme="majorHAnsi" w:hAnsiTheme="majorHAnsi" w:cstheme="majorHAnsi"/>
          <w:color w:val="000000"/>
          <w:szCs w:val="24"/>
        </w:rPr>
        <w:t>traffic injuries</w:t>
      </w:r>
      <w:r w:rsidR="00B412B2">
        <w:rPr>
          <w:rFonts w:asciiTheme="majorHAnsi" w:hAnsiTheme="majorHAnsi" w:cstheme="majorHAnsi"/>
          <w:color w:val="000000"/>
          <w:szCs w:val="24"/>
        </w:rPr>
        <w:t>, showing that factors other than visual performance controlled the relation between road accidents and time of day.</w:t>
      </w:r>
      <w:r w:rsidR="00B44F87">
        <w:rPr>
          <w:rFonts w:asciiTheme="majorHAnsi" w:hAnsiTheme="majorHAnsi" w:cstheme="majorHAnsi"/>
          <w:color w:val="000000"/>
          <w:szCs w:val="24"/>
        </w:rPr>
        <w:t xml:space="preserve">  This </w:t>
      </w:r>
      <w:r w:rsidR="006E2B7E">
        <w:rPr>
          <w:rFonts w:asciiTheme="majorHAnsi" w:hAnsiTheme="majorHAnsi" w:cstheme="majorHAnsi"/>
          <w:color w:val="000000"/>
          <w:szCs w:val="24"/>
        </w:rPr>
        <w:t xml:space="preserve">casts doubt on the claims of </w:t>
      </w:r>
      <w:r w:rsidR="006E2B7E" w:rsidRPr="009D7A47">
        <w:rPr>
          <w:rFonts w:eastAsia="Times New Roman"/>
          <w:color w:val="333333"/>
          <w:lang w:eastAsia="en-AU"/>
        </w:rPr>
        <w:t>Plainis</w:t>
      </w:r>
      <w:r w:rsidR="006E2B7E">
        <w:rPr>
          <w:rFonts w:eastAsia="Times New Roman"/>
          <w:color w:val="333333"/>
          <w:lang w:eastAsia="en-AU"/>
        </w:rPr>
        <w:t>,</w:t>
      </w:r>
      <w:r w:rsidR="006E2B7E" w:rsidRPr="009D7A47">
        <w:rPr>
          <w:rFonts w:eastAsia="Times New Roman"/>
          <w:color w:val="333333"/>
          <w:lang w:eastAsia="en-AU"/>
        </w:rPr>
        <w:t xml:space="preserve"> Murray</w:t>
      </w:r>
      <w:r w:rsidR="006E2B7E">
        <w:rPr>
          <w:rFonts w:eastAsia="Times New Roman"/>
          <w:color w:val="333333"/>
          <w:lang w:eastAsia="en-AU"/>
        </w:rPr>
        <w:t xml:space="preserve"> and</w:t>
      </w:r>
      <w:r w:rsidR="006E2B7E" w:rsidRPr="009D7A47">
        <w:rPr>
          <w:rFonts w:eastAsia="Times New Roman"/>
          <w:color w:val="333333"/>
          <w:lang w:eastAsia="en-AU"/>
        </w:rPr>
        <w:t xml:space="preserve"> Pallikaris </w:t>
      </w:r>
      <w:r w:rsidR="006E2B7E">
        <w:rPr>
          <w:rFonts w:eastAsia="Times New Roman"/>
          <w:color w:val="333333"/>
          <w:lang w:eastAsia="en-AU"/>
        </w:rPr>
        <w:t>(</w:t>
      </w:r>
      <w:r w:rsidR="006E2B7E" w:rsidRPr="009D7A47">
        <w:rPr>
          <w:rFonts w:eastAsia="Times New Roman"/>
          <w:color w:val="333333"/>
          <w:lang w:eastAsia="en-AU"/>
        </w:rPr>
        <w:t>2006</w:t>
      </w:r>
      <w:r w:rsidR="006E2B7E">
        <w:rPr>
          <w:rFonts w:eastAsia="Times New Roman"/>
          <w:color w:val="333333"/>
          <w:lang w:eastAsia="en-AU"/>
        </w:rPr>
        <w:t xml:space="preserve">) and </w:t>
      </w:r>
      <w:r w:rsidR="00B44F87">
        <w:rPr>
          <w:rFonts w:asciiTheme="majorHAnsi" w:hAnsiTheme="majorHAnsi" w:cstheme="majorHAnsi"/>
          <w:color w:val="000000"/>
          <w:szCs w:val="24"/>
        </w:rPr>
        <w:t xml:space="preserve">mirrors the situation in the case of crime in Section 7.4 above. </w:t>
      </w:r>
    </w:p>
    <w:p w:rsidR="00F311C5" w:rsidRDefault="00F311C5" w:rsidP="00F311C5">
      <w:pPr>
        <w:spacing w:after="0" w:line="240" w:lineRule="auto"/>
        <w:textAlignment w:val="baseline"/>
        <w:rPr>
          <w:rFonts w:asciiTheme="majorHAnsi" w:eastAsia="Times New Roman" w:hAnsiTheme="majorHAnsi" w:cstheme="majorHAnsi"/>
          <w:color w:val="333333"/>
          <w:szCs w:val="24"/>
          <w:lang w:eastAsia="en-AU"/>
        </w:rPr>
      </w:pPr>
    </w:p>
    <w:p w:rsidR="00874718" w:rsidRDefault="005A6018" w:rsidP="00F311C5">
      <w:pPr>
        <w:rPr>
          <w:rFonts w:eastAsia="Times New Roman" w:cs="Times New Roman"/>
          <w:szCs w:val="20"/>
          <w:lang w:val="en"/>
        </w:rPr>
      </w:pPr>
      <w:r>
        <w:rPr>
          <w:rFonts w:eastAsia="Times New Roman" w:cs="Times New Roman"/>
          <w:szCs w:val="20"/>
          <w:lang w:val="en"/>
        </w:rPr>
        <w:t>J</w:t>
      </w:r>
      <w:r w:rsidR="00F311C5">
        <w:rPr>
          <w:rFonts w:eastAsia="Times New Roman" w:cs="Times New Roman"/>
          <w:szCs w:val="20"/>
          <w:lang w:val="en"/>
        </w:rPr>
        <w:t>acket and Frith (2013) used the ratio of nighttime to daytime road accidents in New Zealand as a measure of the effect of adding lighting.  They found a 19% to 56% reduction in night crashes for every 0.5 cd/m</w:t>
      </w:r>
      <w:r w:rsidR="00F311C5" w:rsidRPr="004A4B86">
        <w:rPr>
          <w:rFonts w:eastAsia="Times New Roman" w:cs="Times New Roman"/>
          <w:szCs w:val="20"/>
          <w:vertAlign w:val="superscript"/>
          <w:lang w:val="en"/>
        </w:rPr>
        <w:t>2</w:t>
      </w:r>
      <w:r w:rsidR="00F311C5">
        <w:rPr>
          <w:rFonts w:eastAsia="Times New Roman" w:cs="Times New Roman"/>
          <w:szCs w:val="20"/>
          <w:lang w:val="en"/>
        </w:rPr>
        <w:t xml:space="preserve"> increase in lighting.  </w:t>
      </w:r>
      <w:r w:rsidR="00A56E05">
        <w:rPr>
          <w:rFonts w:eastAsia="Times New Roman" w:cs="Times New Roman"/>
          <w:szCs w:val="20"/>
          <w:lang w:val="en"/>
        </w:rPr>
        <w:t xml:space="preserve">Making allowance for the mean reflectance of the terrain, say 40%, the illuminance equivalent of this increase is approximately </w:t>
      </w:r>
      <w:r w:rsidR="0050492B">
        <w:rPr>
          <w:rFonts w:eastAsia="Times New Roman" w:cs="Times New Roman"/>
          <w:szCs w:val="20"/>
          <w:lang w:val="en"/>
        </w:rPr>
        <w:t>4</w:t>
      </w:r>
      <w:r w:rsidR="00A56E05">
        <w:rPr>
          <w:rFonts w:eastAsia="Times New Roman" w:cs="Times New Roman"/>
          <w:szCs w:val="20"/>
          <w:lang w:val="en"/>
        </w:rPr>
        <w:t xml:space="preserve"> lux</w:t>
      </w:r>
      <w:r w:rsidR="007C520B">
        <w:rPr>
          <w:rFonts w:eastAsia="Times New Roman" w:cs="Times New Roman"/>
          <w:szCs w:val="20"/>
          <w:lang w:val="en"/>
        </w:rPr>
        <w:t xml:space="preserve">.  Starting from an illuminance of </w:t>
      </w:r>
      <w:r w:rsidR="00E16996">
        <w:rPr>
          <w:rFonts w:eastAsia="Times New Roman" w:cs="Times New Roman"/>
          <w:szCs w:val="20"/>
          <w:lang w:val="en"/>
        </w:rPr>
        <w:t>say 8</w:t>
      </w:r>
      <w:r w:rsidR="007C520B">
        <w:rPr>
          <w:rFonts w:eastAsia="Times New Roman" w:cs="Times New Roman"/>
          <w:szCs w:val="20"/>
          <w:lang w:val="en"/>
        </w:rPr>
        <w:t xml:space="preserve"> lux, each increase of </w:t>
      </w:r>
      <w:r w:rsidR="00E16996">
        <w:rPr>
          <w:rFonts w:eastAsia="Times New Roman" w:cs="Times New Roman"/>
          <w:szCs w:val="20"/>
          <w:lang w:val="en"/>
        </w:rPr>
        <w:t>4</w:t>
      </w:r>
      <w:r w:rsidR="007C520B">
        <w:rPr>
          <w:rFonts w:eastAsia="Times New Roman" w:cs="Times New Roman"/>
          <w:szCs w:val="20"/>
          <w:lang w:val="en"/>
        </w:rPr>
        <w:t xml:space="preserve"> lux is expected to result in a reduction of </w:t>
      </w:r>
      <w:r w:rsidR="00DC6FD6">
        <w:rPr>
          <w:rFonts w:eastAsia="Times New Roman" w:cs="Times New Roman"/>
          <w:szCs w:val="20"/>
          <w:lang w:val="en"/>
        </w:rPr>
        <w:t>road a</w:t>
      </w:r>
      <w:r w:rsidR="007C520B">
        <w:rPr>
          <w:rFonts w:eastAsia="Times New Roman" w:cs="Times New Roman"/>
          <w:szCs w:val="20"/>
          <w:lang w:val="en"/>
        </w:rPr>
        <w:t xml:space="preserve">ccidents </w:t>
      </w:r>
      <w:r w:rsidR="006E2B7E">
        <w:rPr>
          <w:rFonts w:eastAsia="Times New Roman" w:cs="Times New Roman"/>
          <w:szCs w:val="20"/>
          <w:lang w:val="en"/>
        </w:rPr>
        <w:t xml:space="preserve">to </w:t>
      </w:r>
      <w:r w:rsidR="00DC6FD6">
        <w:rPr>
          <w:rFonts w:eastAsia="Times New Roman" w:cs="Times New Roman"/>
          <w:szCs w:val="20"/>
          <w:lang w:val="en"/>
        </w:rPr>
        <w:t xml:space="preserve">between </w:t>
      </w:r>
      <w:r w:rsidR="00E16996">
        <w:rPr>
          <w:rFonts w:eastAsia="Times New Roman" w:cs="Times New Roman"/>
          <w:szCs w:val="20"/>
          <w:lang w:val="en"/>
        </w:rPr>
        <w:t>0.81</w:t>
      </w:r>
      <w:r w:rsidR="00DC6FD6">
        <w:rPr>
          <w:rFonts w:eastAsia="Times New Roman" w:cs="Times New Roman"/>
          <w:szCs w:val="20"/>
          <w:lang w:val="en"/>
        </w:rPr>
        <w:t xml:space="preserve"> and</w:t>
      </w:r>
      <w:r w:rsidR="007C520B">
        <w:rPr>
          <w:rFonts w:eastAsia="Times New Roman" w:cs="Times New Roman"/>
          <w:szCs w:val="20"/>
          <w:lang w:val="en"/>
        </w:rPr>
        <w:t xml:space="preserve"> </w:t>
      </w:r>
      <w:r w:rsidR="00E16996">
        <w:rPr>
          <w:rFonts w:eastAsia="Times New Roman" w:cs="Times New Roman"/>
          <w:szCs w:val="20"/>
          <w:lang w:val="en"/>
        </w:rPr>
        <w:t>0.</w:t>
      </w:r>
      <w:r w:rsidR="00DC6FD6">
        <w:rPr>
          <w:rFonts w:eastAsia="Times New Roman" w:cs="Times New Roman"/>
          <w:szCs w:val="20"/>
          <w:lang w:val="en"/>
        </w:rPr>
        <w:t>4</w:t>
      </w:r>
      <w:r w:rsidR="00E16996">
        <w:rPr>
          <w:rFonts w:eastAsia="Times New Roman" w:cs="Times New Roman"/>
          <w:szCs w:val="20"/>
          <w:lang w:val="en"/>
        </w:rPr>
        <w:t>4</w:t>
      </w:r>
      <w:r w:rsidR="006E2B7E">
        <w:rPr>
          <w:rFonts w:eastAsia="Times New Roman" w:cs="Times New Roman"/>
          <w:szCs w:val="20"/>
          <w:lang w:val="en"/>
        </w:rPr>
        <w:t xml:space="preserve"> of the initial value</w:t>
      </w:r>
      <w:r w:rsidR="00E16996">
        <w:rPr>
          <w:rFonts w:eastAsia="Times New Roman" w:cs="Times New Roman"/>
          <w:szCs w:val="20"/>
          <w:lang w:val="en"/>
        </w:rPr>
        <w:t>.</w:t>
      </w:r>
      <w:r w:rsidR="00742CC8">
        <w:rPr>
          <w:rFonts w:eastAsia="Times New Roman" w:cs="Times New Roman"/>
          <w:szCs w:val="20"/>
          <w:lang w:val="en"/>
        </w:rPr>
        <w:t xml:space="preserve">  Four successive increases, say, </w:t>
      </w:r>
      <w:r w:rsidR="00E16996">
        <w:rPr>
          <w:rFonts w:eastAsia="Times New Roman" w:cs="Times New Roman"/>
          <w:szCs w:val="20"/>
          <w:lang w:val="en"/>
        </w:rPr>
        <w:t xml:space="preserve">to 24 lux </w:t>
      </w:r>
      <w:r w:rsidR="00101447">
        <w:rPr>
          <w:rFonts w:eastAsia="Times New Roman" w:cs="Times New Roman"/>
          <w:szCs w:val="20"/>
          <w:lang w:val="en"/>
        </w:rPr>
        <w:t xml:space="preserve">(added here rather than compounded) </w:t>
      </w:r>
      <w:r w:rsidR="00742CC8">
        <w:rPr>
          <w:rFonts w:eastAsia="Times New Roman" w:cs="Times New Roman"/>
          <w:szCs w:val="20"/>
          <w:lang w:val="en"/>
        </w:rPr>
        <w:t xml:space="preserve">should therefore reduce the accident rate </w:t>
      </w:r>
      <w:r w:rsidR="00101447">
        <w:rPr>
          <w:rFonts w:eastAsia="Times New Roman" w:cs="Times New Roman"/>
          <w:szCs w:val="20"/>
          <w:lang w:val="en"/>
        </w:rPr>
        <w:t xml:space="preserve">at what was an 8 lux location </w:t>
      </w:r>
      <w:r w:rsidR="00E16996">
        <w:rPr>
          <w:rFonts w:eastAsia="Times New Roman" w:cs="Times New Roman"/>
          <w:szCs w:val="20"/>
          <w:lang w:val="en"/>
        </w:rPr>
        <w:t>to</w:t>
      </w:r>
      <w:r w:rsidR="00742CC8">
        <w:rPr>
          <w:rFonts w:eastAsia="Times New Roman" w:cs="Times New Roman"/>
          <w:szCs w:val="20"/>
          <w:lang w:val="en"/>
        </w:rPr>
        <w:t xml:space="preserve"> between </w:t>
      </w:r>
      <w:r w:rsidR="00E16996">
        <w:rPr>
          <w:rFonts w:eastAsia="Times New Roman" w:cs="Times New Roman"/>
          <w:szCs w:val="20"/>
          <w:lang w:val="en"/>
        </w:rPr>
        <w:t>43</w:t>
      </w:r>
      <w:r w:rsidR="00742CC8">
        <w:rPr>
          <w:rFonts w:eastAsia="Times New Roman" w:cs="Times New Roman"/>
          <w:szCs w:val="20"/>
          <w:lang w:val="en"/>
        </w:rPr>
        <w:t xml:space="preserve">% and </w:t>
      </w:r>
      <w:r w:rsidR="00DC6FD6">
        <w:rPr>
          <w:rFonts w:eastAsia="Times New Roman" w:cs="Times New Roman"/>
          <w:szCs w:val="20"/>
          <w:lang w:val="en"/>
        </w:rPr>
        <w:t>4%</w:t>
      </w:r>
      <w:r w:rsidR="00442CF9">
        <w:rPr>
          <w:rFonts w:eastAsia="Times New Roman" w:cs="Times New Roman"/>
          <w:szCs w:val="20"/>
          <w:lang w:val="en"/>
        </w:rPr>
        <w:t xml:space="preserve">, </w:t>
      </w:r>
      <w:r w:rsidR="00874718">
        <w:rPr>
          <w:rFonts w:eastAsia="Times New Roman" w:cs="Times New Roman"/>
          <w:szCs w:val="20"/>
          <w:lang w:val="en"/>
        </w:rPr>
        <w:t xml:space="preserve">so that </w:t>
      </w:r>
      <w:r w:rsidR="006E2B7E">
        <w:rPr>
          <w:rFonts w:eastAsia="Times New Roman" w:cs="Times New Roman"/>
          <w:szCs w:val="20"/>
          <w:lang w:val="en"/>
        </w:rPr>
        <w:t xml:space="preserve">increasing </w:t>
      </w:r>
      <w:r w:rsidR="00874718">
        <w:rPr>
          <w:rFonts w:eastAsia="Times New Roman" w:cs="Times New Roman"/>
          <w:szCs w:val="20"/>
          <w:lang w:val="en"/>
        </w:rPr>
        <w:t xml:space="preserve">lighting to early </w:t>
      </w:r>
      <w:r w:rsidR="00442CF9">
        <w:rPr>
          <w:rFonts w:eastAsia="Times New Roman" w:cs="Times New Roman"/>
          <w:szCs w:val="20"/>
          <w:lang w:val="en"/>
        </w:rPr>
        <w:t xml:space="preserve">twilight conditions </w:t>
      </w:r>
      <w:r w:rsidR="00874718">
        <w:rPr>
          <w:rFonts w:eastAsia="Times New Roman" w:cs="Times New Roman"/>
          <w:szCs w:val="20"/>
          <w:lang w:val="en"/>
        </w:rPr>
        <w:t xml:space="preserve">could be </w:t>
      </w:r>
      <w:r w:rsidR="00DC6FD6">
        <w:rPr>
          <w:rFonts w:eastAsia="Times New Roman" w:cs="Times New Roman"/>
          <w:szCs w:val="20"/>
          <w:lang w:val="en"/>
        </w:rPr>
        <w:t xml:space="preserve">much </w:t>
      </w:r>
      <w:r w:rsidR="00442CF9">
        <w:rPr>
          <w:rFonts w:eastAsia="Times New Roman" w:cs="Times New Roman"/>
          <w:szCs w:val="20"/>
          <w:lang w:val="en"/>
        </w:rPr>
        <w:t xml:space="preserve">less dangerous than full daylight!  </w:t>
      </w:r>
      <w:r w:rsidR="00935394">
        <w:rPr>
          <w:rFonts w:eastAsia="Times New Roman" w:cs="Times New Roman"/>
          <w:szCs w:val="20"/>
          <w:lang w:val="en"/>
        </w:rPr>
        <w:t>Worse, starting from 8 lux, two successive reductions of 4 lux would result in total darkness</w:t>
      </w:r>
      <w:r w:rsidR="00441B26">
        <w:rPr>
          <w:rFonts w:eastAsia="Times New Roman" w:cs="Times New Roman"/>
          <w:szCs w:val="20"/>
          <w:lang w:val="en"/>
        </w:rPr>
        <w:t xml:space="preserve">.  </w:t>
      </w:r>
      <w:r w:rsidR="00442CF9">
        <w:rPr>
          <w:rFonts w:eastAsia="Times New Roman" w:cs="Times New Roman"/>
          <w:szCs w:val="20"/>
          <w:lang w:val="en"/>
        </w:rPr>
        <w:t>Th</w:t>
      </w:r>
      <w:r w:rsidR="00463F87">
        <w:rPr>
          <w:rFonts w:eastAsia="Times New Roman" w:cs="Times New Roman"/>
          <w:szCs w:val="20"/>
          <w:lang w:val="en"/>
        </w:rPr>
        <w:t>is</w:t>
      </w:r>
      <w:r w:rsidR="00442CF9">
        <w:rPr>
          <w:rFonts w:eastAsia="Times New Roman" w:cs="Times New Roman"/>
          <w:szCs w:val="20"/>
          <w:lang w:val="en"/>
        </w:rPr>
        <w:t xml:space="preserve"> method of </w:t>
      </w:r>
      <w:r w:rsidR="006E2B7E">
        <w:rPr>
          <w:rFonts w:eastAsia="Times New Roman" w:cs="Times New Roman"/>
          <w:szCs w:val="20"/>
          <w:lang w:val="en"/>
        </w:rPr>
        <w:t xml:space="preserve">justifying and </w:t>
      </w:r>
      <w:r w:rsidR="00442CF9">
        <w:rPr>
          <w:rFonts w:eastAsia="Times New Roman" w:cs="Times New Roman"/>
          <w:szCs w:val="20"/>
          <w:lang w:val="en"/>
        </w:rPr>
        <w:t xml:space="preserve">designing road lighting </w:t>
      </w:r>
      <w:r w:rsidR="00441B26">
        <w:rPr>
          <w:rFonts w:eastAsia="Times New Roman" w:cs="Times New Roman"/>
          <w:szCs w:val="20"/>
          <w:lang w:val="en"/>
        </w:rPr>
        <w:t>can thus</w:t>
      </w:r>
      <w:r w:rsidR="00442CF9">
        <w:rPr>
          <w:rFonts w:eastAsia="Times New Roman" w:cs="Times New Roman"/>
          <w:szCs w:val="20"/>
          <w:lang w:val="en"/>
        </w:rPr>
        <w:t xml:space="preserve"> lead to wildly excessive </w:t>
      </w:r>
      <w:r w:rsidR="00935394">
        <w:rPr>
          <w:rFonts w:eastAsia="Times New Roman" w:cs="Times New Roman"/>
          <w:szCs w:val="20"/>
          <w:lang w:val="en"/>
        </w:rPr>
        <w:t xml:space="preserve">predicted </w:t>
      </w:r>
      <w:r w:rsidR="00442CF9">
        <w:rPr>
          <w:rFonts w:eastAsia="Times New Roman" w:cs="Times New Roman"/>
          <w:szCs w:val="20"/>
          <w:lang w:val="en"/>
        </w:rPr>
        <w:t>benefits</w:t>
      </w:r>
      <w:r w:rsidR="00441B26">
        <w:rPr>
          <w:rFonts w:eastAsia="Times New Roman" w:cs="Times New Roman"/>
          <w:szCs w:val="20"/>
          <w:lang w:val="en"/>
        </w:rPr>
        <w:t xml:space="preserve"> or </w:t>
      </w:r>
      <w:r w:rsidR="00463F87">
        <w:rPr>
          <w:rFonts w:eastAsia="Times New Roman" w:cs="Times New Roman"/>
          <w:szCs w:val="20"/>
          <w:lang w:val="en"/>
        </w:rPr>
        <w:t>some other n</w:t>
      </w:r>
      <w:r w:rsidR="00441B26">
        <w:rPr>
          <w:rFonts w:eastAsia="Times New Roman" w:cs="Times New Roman"/>
          <w:szCs w:val="20"/>
          <w:lang w:val="en"/>
        </w:rPr>
        <w:t>onsense result</w:t>
      </w:r>
      <w:r w:rsidR="00874718">
        <w:rPr>
          <w:rFonts w:eastAsia="Times New Roman" w:cs="Times New Roman"/>
          <w:szCs w:val="20"/>
          <w:lang w:val="en"/>
        </w:rPr>
        <w:t>, but it was accepted</w:t>
      </w:r>
      <w:r w:rsidR="00442CF9">
        <w:rPr>
          <w:rFonts w:eastAsia="Times New Roman" w:cs="Times New Roman"/>
          <w:szCs w:val="20"/>
          <w:lang w:val="en"/>
        </w:rPr>
        <w:t xml:space="preserve"> uncritically by the </w:t>
      </w:r>
      <w:r w:rsidR="00442CF9" w:rsidRPr="00442CF9">
        <w:rPr>
          <w:rFonts w:eastAsia="Times New Roman" w:cs="Times New Roman"/>
          <w:i/>
          <w:szCs w:val="20"/>
          <w:lang w:val="en"/>
        </w:rPr>
        <w:t>Roadmap</w:t>
      </w:r>
      <w:r w:rsidR="002315C3">
        <w:rPr>
          <w:rFonts w:eastAsia="Times New Roman" w:cs="Times New Roman"/>
          <w:szCs w:val="20"/>
          <w:lang w:val="en"/>
        </w:rPr>
        <w:t xml:space="preserve"> (</w:t>
      </w:r>
      <w:r w:rsidR="002315C3">
        <w:rPr>
          <w:rFonts w:eastAsia="Times New Roman" w:cs="Times New Roman"/>
          <w:bCs/>
          <w:szCs w:val="24"/>
          <w:lang w:eastAsia="en-AU"/>
        </w:rPr>
        <w:t xml:space="preserve">IPWEA 2016). </w:t>
      </w:r>
      <w:r w:rsidR="00742CC8">
        <w:rPr>
          <w:rFonts w:eastAsia="Times New Roman" w:cs="Times New Roman"/>
          <w:szCs w:val="20"/>
          <w:lang w:val="en"/>
        </w:rPr>
        <w:t xml:space="preserve"> </w:t>
      </w:r>
      <w:r w:rsidR="00874718">
        <w:rPr>
          <w:rFonts w:eastAsia="Times New Roman" w:cs="Times New Roman"/>
          <w:szCs w:val="20"/>
          <w:lang w:val="en"/>
        </w:rPr>
        <w:t xml:space="preserve"> </w:t>
      </w:r>
    </w:p>
    <w:p w:rsidR="009F6C97" w:rsidRDefault="00874718" w:rsidP="00F311C5">
      <w:pPr>
        <w:rPr>
          <w:rFonts w:eastAsia="Times New Roman" w:cs="Times New Roman"/>
          <w:szCs w:val="20"/>
          <w:lang w:val="en"/>
        </w:rPr>
      </w:pPr>
      <w:r>
        <w:rPr>
          <w:rFonts w:eastAsia="Times New Roman" w:cs="Times New Roman"/>
          <w:szCs w:val="20"/>
          <w:lang w:val="en"/>
        </w:rPr>
        <w:t>This result prompts an examination of the method</w:t>
      </w:r>
      <w:r w:rsidR="003D0CD2">
        <w:rPr>
          <w:rFonts w:eastAsia="Times New Roman" w:cs="Times New Roman"/>
          <w:szCs w:val="20"/>
          <w:lang w:val="en"/>
        </w:rPr>
        <w:t xml:space="preserve"> used</w:t>
      </w:r>
      <w:r w:rsidR="00AF6C1B">
        <w:rPr>
          <w:rFonts w:eastAsia="Times New Roman" w:cs="Times New Roman"/>
          <w:szCs w:val="20"/>
          <w:lang w:val="en"/>
        </w:rPr>
        <w:t xml:space="preserve"> by </w:t>
      </w:r>
      <w:r w:rsidR="00AF6C1B" w:rsidRPr="00AF6C1B">
        <w:rPr>
          <w:rFonts w:eastAsia="Times New Roman" w:cs="Times New Roman"/>
          <w:szCs w:val="20"/>
          <w:lang w:val="en"/>
        </w:rPr>
        <w:t>Jacket and Frith</w:t>
      </w:r>
      <w:r w:rsidR="003D0CD2">
        <w:rPr>
          <w:rFonts w:eastAsia="Times New Roman" w:cs="Times New Roman"/>
          <w:szCs w:val="20"/>
          <w:lang w:val="en"/>
        </w:rPr>
        <w:t xml:space="preserve">, viz </w:t>
      </w:r>
      <w:r>
        <w:rPr>
          <w:rFonts w:eastAsia="Times New Roman" w:cs="Times New Roman"/>
          <w:szCs w:val="20"/>
          <w:lang w:val="en"/>
        </w:rPr>
        <w:t xml:space="preserve">relation methodology. </w:t>
      </w:r>
      <w:r w:rsidR="003D0CD2">
        <w:rPr>
          <w:rFonts w:eastAsia="Times New Roman" w:cs="Times New Roman"/>
          <w:szCs w:val="20"/>
          <w:lang w:val="en"/>
        </w:rPr>
        <w:t xml:space="preserve"> </w:t>
      </w:r>
      <w:r>
        <w:rPr>
          <w:rFonts w:eastAsia="Times New Roman" w:cs="Times New Roman"/>
          <w:szCs w:val="20"/>
          <w:lang w:val="en"/>
        </w:rPr>
        <w:t xml:space="preserve">Basically, </w:t>
      </w:r>
      <w:r w:rsidR="00D67CAC">
        <w:rPr>
          <w:rFonts w:eastAsia="Times New Roman" w:cs="Times New Roman"/>
          <w:szCs w:val="20"/>
          <w:lang w:val="en"/>
        </w:rPr>
        <w:t xml:space="preserve">CIE light technical measures </w:t>
      </w:r>
      <w:r w:rsidR="0070002E">
        <w:rPr>
          <w:rFonts w:eastAsia="Times New Roman" w:cs="Times New Roman"/>
          <w:szCs w:val="20"/>
          <w:lang w:val="en"/>
        </w:rPr>
        <w:t>(eg luminance, unifo</w:t>
      </w:r>
      <w:r w:rsidR="00EE6F24">
        <w:rPr>
          <w:rFonts w:eastAsia="Times New Roman" w:cs="Times New Roman"/>
          <w:szCs w:val="20"/>
          <w:lang w:val="en"/>
        </w:rPr>
        <w:t>r</w:t>
      </w:r>
      <w:r w:rsidR="0070002E">
        <w:rPr>
          <w:rFonts w:eastAsia="Times New Roman" w:cs="Times New Roman"/>
          <w:szCs w:val="20"/>
          <w:lang w:val="en"/>
        </w:rPr>
        <w:t xml:space="preserve">mity etc) </w:t>
      </w:r>
      <w:r w:rsidR="00D67CAC">
        <w:rPr>
          <w:rFonts w:eastAsia="Times New Roman" w:cs="Times New Roman"/>
          <w:szCs w:val="20"/>
          <w:lang w:val="en"/>
        </w:rPr>
        <w:t>were measured at a variety of road locations</w:t>
      </w:r>
      <w:r w:rsidR="003D0CD2">
        <w:rPr>
          <w:rFonts w:eastAsia="Times New Roman" w:cs="Times New Roman"/>
          <w:szCs w:val="20"/>
          <w:lang w:val="en"/>
        </w:rPr>
        <w:t xml:space="preserve">.  </w:t>
      </w:r>
      <w:r w:rsidR="0070002E">
        <w:rPr>
          <w:rFonts w:eastAsia="Times New Roman" w:cs="Times New Roman"/>
          <w:szCs w:val="20"/>
          <w:lang w:val="en"/>
        </w:rPr>
        <w:t>T</w:t>
      </w:r>
      <w:r w:rsidR="003D0CD2">
        <w:rPr>
          <w:rFonts w:eastAsia="Times New Roman" w:cs="Times New Roman"/>
          <w:szCs w:val="20"/>
          <w:lang w:val="en"/>
        </w:rPr>
        <w:t>he results were</w:t>
      </w:r>
      <w:r w:rsidR="00D67CAC">
        <w:rPr>
          <w:rFonts w:eastAsia="Times New Roman" w:cs="Times New Roman"/>
          <w:szCs w:val="20"/>
          <w:lang w:val="en"/>
        </w:rPr>
        <w:t xml:space="preserve"> matched with five years of crash history </w:t>
      </w:r>
      <w:r>
        <w:rPr>
          <w:rFonts w:eastAsia="Times New Roman" w:cs="Times New Roman"/>
          <w:szCs w:val="20"/>
          <w:lang w:val="en"/>
        </w:rPr>
        <w:t>to provide a quantitative</w:t>
      </w:r>
      <w:r w:rsidR="00D67CAC">
        <w:rPr>
          <w:rFonts w:eastAsia="Times New Roman" w:cs="Times New Roman"/>
          <w:szCs w:val="20"/>
          <w:lang w:val="en"/>
        </w:rPr>
        <w:t xml:space="preserve"> measure of the </w:t>
      </w:r>
      <w:r w:rsidR="0070002E">
        <w:rPr>
          <w:rFonts w:eastAsia="Times New Roman" w:cs="Times New Roman"/>
          <w:szCs w:val="20"/>
          <w:lang w:val="en"/>
        </w:rPr>
        <w:t>night</w:t>
      </w:r>
      <w:r w:rsidR="000B1ECE">
        <w:rPr>
          <w:rFonts w:eastAsia="Times New Roman" w:cs="Times New Roman"/>
          <w:szCs w:val="20"/>
          <w:lang w:val="en"/>
        </w:rPr>
        <w:t>-</w:t>
      </w:r>
      <w:r w:rsidR="0070002E">
        <w:rPr>
          <w:rFonts w:eastAsia="Times New Roman" w:cs="Times New Roman"/>
          <w:szCs w:val="20"/>
          <w:lang w:val="en"/>
        </w:rPr>
        <w:t>to</w:t>
      </w:r>
      <w:r w:rsidR="000B1ECE">
        <w:rPr>
          <w:rFonts w:eastAsia="Times New Roman" w:cs="Times New Roman"/>
          <w:szCs w:val="20"/>
          <w:lang w:val="en"/>
        </w:rPr>
        <w:t>-</w:t>
      </w:r>
      <w:r w:rsidR="0070002E">
        <w:rPr>
          <w:rFonts w:eastAsia="Times New Roman" w:cs="Times New Roman"/>
          <w:szCs w:val="20"/>
          <w:lang w:val="en"/>
        </w:rPr>
        <w:t xml:space="preserve">day crash ratio for each variable.  This allows the </w:t>
      </w:r>
      <w:r w:rsidR="00AC5D26">
        <w:rPr>
          <w:rFonts w:eastAsia="Times New Roman" w:cs="Times New Roman"/>
          <w:szCs w:val="20"/>
          <w:lang w:val="en"/>
        </w:rPr>
        <w:t xml:space="preserve">reduction </w:t>
      </w:r>
      <w:r w:rsidR="0070002E">
        <w:rPr>
          <w:rFonts w:eastAsia="Times New Roman" w:cs="Times New Roman"/>
          <w:szCs w:val="20"/>
          <w:lang w:val="en"/>
        </w:rPr>
        <w:t>in crash ratio to be calculated for a given increase in lighting</w:t>
      </w:r>
      <w:r w:rsidR="00AC5D26">
        <w:rPr>
          <w:rFonts w:eastAsia="Times New Roman" w:cs="Times New Roman"/>
          <w:szCs w:val="20"/>
          <w:lang w:val="en"/>
        </w:rPr>
        <w:t xml:space="preserve">, or the increase in </w:t>
      </w:r>
      <w:r w:rsidR="00441B26">
        <w:rPr>
          <w:rFonts w:eastAsia="Times New Roman" w:cs="Times New Roman"/>
          <w:szCs w:val="20"/>
          <w:lang w:val="en"/>
        </w:rPr>
        <w:t xml:space="preserve">crash </w:t>
      </w:r>
      <w:r w:rsidR="00AC5D26">
        <w:rPr>
          <w:rFonts w:eastAsia="Times New Roman" w:cs="Times New Roman"/>
          <w:szCs w:val="20"/>
          <w:lang w:val="en"/>
        </w:rPr>
        <w:t xml:space="preserve">ratio if lighting is reduced for reasons of economy or greenhouse gas emissions reduction.  The method depends on the </w:t>
      </w:r>
      <w:r w:rsidR="00441B26">
        <w:rPr>
          <w:rFonts w:eastAsia="Times New Roman" w:cs="Times New Roman"/>
          <w:szCs w:val="20"/>
          <w:lang w:val="en"/>
        </w:rPr>
        <w:t xml:space="preserve">unsupported </w:t>
      </w:r>
      <w:r w:rsidR="00122361">
        <w:rPr>
          <w:rFonts w:eastAsia="Times New Roman" w:cs="Times New Roman"/>
          <w:szCs w:val="20"/>
          <w:lang w:val="en"/>
        </w:rPr>
        <w:t xml:space="preserve">and untested </w:t>
      </w:r>
      <w:r w:rsidR="00AC5D26">
        <w:rPr>
          <w:rFonts w:eastAsia="Times New Roman" w:cs="Times New Roman"/>
          <w:szCs w:val="20"/>
          <w:lang w:val="en"/>
        </w:rPr>
        <w:t>assumption that the crash rate</w:t>
      </w:r>
      <w:r w:rsidR="00D67CAC">
        <w:rPr>
          <w:rFonts w:eastAsia="Times New Roman" w:cs="Times New Roman"/>
          <w:szCs w:val="20"/>
          <w:lang w:val="en"/>
        </w:rPr>
        <w:t xml:space="preserve"> </w:t>
      </w:r>
      <w:r w:rsidR="00AC5D26">
        <w:rPr>
          <w:rFonts w:eastAsia="Times New Roman" w:cs="Times New Roman"/>
          <w:szCs w:val="20"/>
          <w:lang w:val="en"/>
        </w:rPr>
        <w:t>is actually dependent on lighting characteristics rather than the</w:t>
      </w:r>
      <w:r w:rsidR="00686C1A">
        <w:rPr>
          <w:rFonts w:eastAsia="Times New Roman" w:cs="Times New Roman"/>
          <w:szCs w:val="20"/>
          <w:lang w:val="en"/>
        </w:rPr>
        <w:t>se</w:t>
      </w:r>
      <w:r w:rsidR="00AC5D26">
        <w:rPr>
          <w:rFonts w:eastAsia="Times New Roman" w:cs="Times New Roman"/>
          <w:szCs w:val="20"/>
          <w:lang w:val="en"/>
        </w:rPr>
        <w:t xml:space="preserve"> two factors having independent</w:t>
      </w:r>
      <w:r w:rsidR="00AF6C1B">
        <w:rPr>
          <w:rFonts w:eastAsia="Times New Roman" w:cs="Times New Roman"/>
          <w:szCs w:val="20"/>
          <w:lang w:val="en"/>
        </w:rPr>
        <w:t xml:space="preserve"> or nearly independent </w:t>
      </w:r>
      <w:r w:rsidR="0044379B">
        <w:rPr>
          <w:rFonts w:eastAsia="Times New Roman" w:cs="Times New Roman"/>
          <w:szCs w:val="20"/>
          <w:lang w:val="en"/>
        </w:rPr>
        <w:t>24-hour cycles</w:t>
      </w:r>
      <w:r w:rsidR="00EE6F24">
        <w:rPr>
          <w:rFonts w:eastAsia="Times New Roman" w:cs="Times New Roman"/>
          <w:szCs w:val="20"/>
          <w:lang w:val="en"/>
        </w:rPr>
        <w:t>.</w:t>
      </w:r>
    </w:p>
    <w:p w:rsidR="002F7CDB" w:rsidRDefault="002F7CDB" w:rsidP="002F7CDB">
      <w:pPr>
        <w:rPr>
          <w:rFonts w:eastAsia="Times New Roman" w:cs="Times New Roman"/>
          <w:szCs w:val="20"/>
          <w:lang w:val="en"/>
        </w:rPr>
      </w:pPr>
      <w:r>
        <w:rPr>
          <w:rFonts w:eastAsia="Times New Roman" w:cs="Times New Roman"/>
          <w:szCs w:val="20"/>
          <w:lang w:val="en"/>
        </w:rPr>
        <w:t xml:space="preserve">Figure </w:t>
      </w:r>
      <w:r w:rsidR="00DB51D8">
        <w:rPr>
          <w:rFonts w:eastAsia="Times New Roman" w:cs="Times New Roman"/>
          <w:szCs w:val="20"/>
          <w:lang w:val="en"/>
        </w:rPr>
        <w:t>4</w:t>
      </w:r>
      <w:r>
        <w:rPr>
          <w:rFonts w:eastAsia="Times New Roman" w:cs="Times New Roman"/>
          <w:szCs w:val="20"/>
          <w:lang w:val="en"/>
        </w:rPr>
        <w:t xml:space="preserve"> is for all road casualties per hour in Great Britain averaged over time of day for Mondays to Thursdays in 2017.  Its maxima at 9 am and 6 pm coincide with the morning and evening travel peaks. The curves for Friday, Saturday and Sunday are somewhat different in the daytime and evening, showing how social factors including traffic volume have a large effect</w:t>
      </w:r>
      <w:r w:rsidR="00EE6F24">
        <w:rPr>
          <w:rFonts w:eastAsia="Times New Roman" w:cs="Times New Roman"/>
          <w:szCs w:val="20"/>
          <w:lang w:val="en"/>
        </w:rPr>
        <w:t>.</w:t>
      </w:r>
      <w:r>
        <w:rPr>
          <w:rFonts w:eastAsia="Times New Roman" w:cs="Times New Roman"/>
          <w:szCs w:val="20"/>
          <w:lang w:val="en"/>
        </w:rPr>
        <w:t xml:space="preserve">  T</w:t>
      </w:r>
      <w:r>
        <w:rPr>
          <w:lang w:eastAsia="en-AU"/>
        </w:rPr>
        <w:t xml:space="preserve">here is no apparent connection between the casualty curve in Figure </w:t>
      </w:r>
      <w:r w:rsidR="00DB51D8">
        <w:rPr>
          <w:lang w:eastAsia="en-AU"/>
        </w:rPr>
        <w:t>4</w:t>
      </w:r>
      <w:r>
        <w:rPr>
          <w:lang w:eastAsia="en-AU"/>
        </w:rPr>
        <w:t xml:space="preserve"> and the illumination curve in Figure 1, even when account is taken of the daily variation in traffic density.  Presuming that the daily course of crime in the UK is more-or-less like that in the US,</w:t>
      </w:r>
      <w:r>
        <w:rPr>
          <w:rStyle w:val="FootnoteReference"/>
          <w:lang w:eastAsia="en-AU"/>
        </w:rPr>
        <w:footnoteReference w:id="26"/>
      </w:r>
      <w:r>
        <w:rPr>
          <w:lang w:eastAsia="en-AU"/>
        </w:rPr>
        <w:t xml:space="preserve"> these results</w:t>
      </w:r>
      <w:r>
        <w:rPr>
          <w:rFonts w:eastAsia="Times New Roman" w:cs="Times New Roman"/>
          <w:szCs w:val="20"/>
          <w:lang w:val="en"/>
        </w:rPr>
        <w:t xml:space="preserve"> are fully consistent with the </w:t>
      </w:r>
      <w:r>
        <w:rPr>
          <w:lang w:eastAsia="en-AU"/>
        </w:rPr>
        <w:t xml:space="preserve">almost complete absence of any effect of </w:t>
      </w:r>
      <w:r>
        <w:rPr>
          <w:rFonts w:eastAsia="Times New Roman" w:cs="Times New Roman"/>
          <w:szCs w:val="20"/>
          <w:lang w:val="en"/>
        </w:rPr>
        <w:t xml:space="preserve">lighting on the crime rate and on road casualties found in the two </w:t>
      </w:r>
      <w:r w:rsidRPr="00D422A2">
        <w:rPr>
          <w:lang w:eastAsia="en-AU"/>
        </w:rPr>
        <w:t>Steinbach</w:t>
      </w:r>
      <w:r>
        <w:rPr>
          <w:lang w:eastAsia="en-AU"/>
        </w:rPr>
        <w:t>-Perkins papers</w:t>
      </w:r>
      <w:r>
        <w:rPr>
          <w:rFonts w:eastAsia="Times New Roman" w:cs="Times New Roman"/>
          <w:szCs w:val="20"/>
          <w:lang w:val="en"/>
        </w:rPr>
        <w:t>.</w:t>
      </w:r>
      <w:r w:rsidRPr="00757F44">
        <w:rPr>
          <w:rFonts w:eastAsia="Times New Roman" w:cs="Times New Roman"/>
          <w:szCs w:val="20"/>
          <w:lang w:val="en"/>
        </w:rPr>
        <w:t xml:space="preserve"> </w:t>
      </w:r>
    </w:p>
    <w:p w:rsidR="002F7CDB" w:rsidRDefault="002F7CDB" w:rsidP="00F311C5">
      <w:pPr>
        <w:rPr>
          <w:rFonts w:eastAsia="Times New Roman" w:cs="Times New Roman"/>
          <w:szCs w:val="20"/>
          <w:lang w:val="en"/>
        </w:rPr>
      </w:pPr>
    </w:p>
    <w:tbl>
      <w:tblPr>
        <w:tblpPr w:leftFromText="180" w:rightFromText="180" w:vertAnchor="text" w:horzAnchor="page" w:tblpX="1" w:tblpY="-824"/>
        <w:tblW w:w="299" w:type="dxa"/>
        <w:tblLook w:val="04A0" w:firstRow="1" w:lastRow="0" w:firstColumn="1" w:lastColumn="0" w:noHBand="0" w:noVBand="1"/>
      </w:tblPr>
      <w:tblGrid>
        <w:gridCol w:w="299"/>
      </w:tblGrid>
      <w:tr w:rsidR="009F6C97" w:rsidRPr="00877518" w:rsidTr="003B74E9">
        <w:trPr>
          <w:trHeight w:val="300"/>
        </w:trPr>
        <w:tc>
          <w:tcPr>
            <w:tcW w:w="299" w:type="dxa"/>
            <w:tcBorders>
              <w:top w:val="nil"/>
              <w:left w:val="nil"/>
              <w:bottom w:val="nil"/>
              <w:right w:val="nil"/>
            </w:tcBorders>
          </w:tcPr>
          <w:p w:rsidR="009F6C97" w:rsidRPr="00877518" w:rsidRDefault="009F6C97" w:rsidP="009F6C97">
            <w:pPr>
              <w:jc w:val="both"/>
              <w:rPr>
                <w:lang w:val="en"/>
              </w:rPr>
            </w:pPr>
          </w:p>
        </w:tc>
      </w:tr>
    </w:tbl>
    <w:p w:rsidR="002F7CDB" w:rsidRDefault="002F7CDB" w:rsidP="002F7CDB">
      <w:pPr>
        <w:rPr>
          <w:rFonts w:eastAsia="Times New Roman" w:cs="Times New Roman"/>
          <w:szCs w:val="20"/>
          <w:lang w:val="en"/>
        </w:rPr>
      </w:pPr>
    </w:p>
    <w:p w:rsidR="002F7CDB" w:rsidRPr="002F7CDB" w:rsidRDefault="002F7CDB" w:rsidP="002F7CDB">
      <w:pPr>
        <w:rPr>
          <w:rFonts w:eastAsia="Times New Roman" w:cs="Times New Roman"/>
          <w:szCs w:val="20"/>
          <w:lang w:val="en"/>
        </w:rPr>
      </w:pPr>
      <w:r w:rsidRPr="002F7CDB">
        <w:rPr>
          <w:rFonts w:eastAsia="Calibri" w:cs="Times New Roman"/>
          <w:noProof/>
          <w:lang w:eastAsia="en-AU"/>
        </w:rPr>
        <w:drawing>
          <wp:anchor distT="0" distB="0" distL="114300" distR="114300" simplePos="0" relativeHeight="251685888" behindDoc="0" locked="0" layoutInCell="1" allowOverlap="1" wp14:anchorId="74CBAD69" wp14:editId="44C88B15">
            <wp:simplePos x="0" y="0"/>
            <wp:positionH relativeFrom="column">
              <wp:posOffset>73573</wp:posOffset>
            </wp:positionH>
            <wp:positionV relativeFrom="paragraph">
              <wp:posOffset>263065</wp:posOffset>
            </wp:positionV>
            <wp:extent cx="5731510" cy="4911090"/>
            <wp:effectExtent l="0" t="0" r="2540" b="381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2F7CDB">
        <w:rPr>
          <w:rFonts w:eastAsia="Times New Roman" w:cs="Times New Roman"/>
          <w:szCs w:val="20"/>
          <w:lang w:val="en"/>
        </w:rPr>
        <w:cr/>
        <w:t xml:space="preserve"> </w:t>
      </w:r>
    </w:p>
    <w:p w:rsidR="002F7CDB" w:rsidRPr="002F7CDB" w:rsidRDefault="002F7CDB" w:rsidP="002F7CDB">
      <w:pPr>
        <w:rPr>
          <w:rFonts w:eastAsia="Calibri" w:cs="Times New Roman"/>
          <w:lang w:val="en"/>
        </w:rPr>
      </w:pPr>
    </w:p>
    <w:p w:rsidR="002F7CDB" w:rsidRPr="002F7CDB" w:rsidRDefault="002F7CDB" w:rsidP="002F7CDB">
      <w:pPr>
        <w:rPr>
          <w:rFonts w:eastAsia="Calibri" w:cs="Times New Roman"/>
        </w:rPr>
      </w:pPr>
      <w:r w:rsidRPr="002F7CDB">
        <w:rPr>
          <w:rFonts w:eastAsia="Calibri" w:cs="Times New Roman"/>
          <w:lang w:val="en"/>
        </w:rPr>
        <w:t xml:space="preserve">Figure </w:t>
      </w:r>
      <w:r w:rsidR="00DB51D8">
        <w:rPr>
          <w:rFonts w:eastAsia="Calibri" w:cs="Times New Roman"/>
          <w:lang w:val="en"/>
        </w:rPr>
        <w:t>4</w:t>
      </w:r>
      <w:r w:rsidRPr="002F7CDB">
        <w:rPr>
          <w:rFonts w:eastAsia="Calibri" w:cs="Times New Roman"/>
          <w:lang w:val="en"/>
        </w:rPr>
        <w:t xml:space="preserve">.  Number of all types of </w:t>
      </w:r>
      <w:r w:rsidR="00EA133C">
        <w:rPr>
          <w:rFonts w:eastAsia="Calibri" w:cs="Times New Roman"/>
          <w:lang w:val="en"/>
        </w:rPr>
        <w:t xml:space="preserve">reported </w:t>
      </w:r>
      <w:r w:rsidRPr="002F7CDB">
        <w:rPr>
          <w:rFonts w:eastAsia="Calibri" w:cs="Times New Roman"/>
          <w:lang w:val="en"/>
        </w:rPr>
        <w:t>road casualties per hour in Great Britain averaged over Mondays to Thursdays in 2017 (</w:t>
      </w:r>
      <w:r w:rsidR="00AE1CD4">
        <w:rPr>
          <w:rFonts w:eastAsia="Calibri" w:cs="Times New Roman"/>
          <w:lang w:val="en"/>
        </w:rPr>
        <w:t>Gov.UK</w:t>
      </w:r>
      <w:r w:rsidRPr="002F7CDB">
        <w:rPr>
          <w:rFonts w:eastAsia="Calibri" w:cs="Times New Roman"/>
          <w:lang w:val="en"/>
        </w:rPr>
        <w:t xml:space="preserve"> 2019</w:t>
      </w:r>
      <w:r w:rsidR="0099357B">
        <w:rPr>
          <w:rFonts w:eastAsia="Calibri" w:cs="Times New Roman"/>
          <w:lang w:val="en"/>
        </w:rPr>
        <w:t>a,</w:t>
      </w:r>
      <w:r w:rsidR="00AE1CD4">
        <w:rPr>
          <w:rFonts w:eastAsia="Calibri" w:cs="Times New Roman"/>
          <w:lang w:val="en"/>
        </w:rPr>
        <w:t>b)</w:t>
      </w:r>
      <w:r w:rsidRPr="002F7CDB">
        <w:rPr>
          <w:rFonts w:eastAsia="Calibri" w:cs="Times New Roman"/>
          <w:lang w:val="en"/>
        </w:rPr>
        <w:t xml:space="preserve">  </w:t>
      </w:r>
    </w:p>
    <w:p w:rsidR="002315C3" w:rsidRPr="002F7CDB" w:rsidRDefault="002315C3" w:rsidP="00F311C5">
      <w:pPr>
        <w:rPr>
          <w:rFonts w:eastAsia="Times New Roman" w:cs="Times New Roman"/>
          <w:szCs w:val="20"/>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2315C3" w:rsidRDefault="002315C3" w:rsidP="00F311C5">
      <w:pPr>
        <w:rPr>
          <w:rFonts w:eastAsia="Times New Roman" w:cs="Times New Roman"/>
          <w:szCs w:val="20"/>
          <w:lang w:val="en"/>
        </w:rPr>
      </w:pPr>
    </w:p>
    <w:p w:rsidR="00DE11FD" w:rsidRDefault="00DE11FD" w:rsidP="00DE11FD">
      <w:pPr>
        <w:pStyle w:val="Heading1"/>
      </w:pPr>
      <w:bookmarkStart w:id="15" w:name="_Toc27512976"/>
      <w:r>
        <w:t>KEY ISSUES FOR FUTURE ARTIFICIAL LIGHTING</w:t>
      </w:r>
      <w:bookmarkEnd w:id="15"/>
      <w:r w:rsidRPr="007A35C8">
        <w:t xml:space="preserve"> </w:t>
      </w:r>
    </w:p>
    <w:p w:rsidR="00DE11FD" w:rsidRDefault="00DE11FD" w:rsidP="00DE11FD">
      <w:pPr>
        <w:rPr>
          <w:lang w:eastAsia="en-AU"/>
        </w:rPr>
      </w:pPr>
    </w:p>
    <w:p w:rsidR="00DE11FD" w:rsidRDefault="00DE11FD" w:rsidP="00DE11FD">
      <w:pPr>
        <w:pStyle w:val="Heading2"/>
        <w:rPr>
          <w:lang w:eastAsia="en-AU"/>
        </w:rPr>
      </w:pPr>
      <w:bookmarkStart w:id="16" w:name="_Toc27512977"/>
      <w:r>
        <w:rPr>
          <w:lang w:eastAsia="en-AU"/>
        </w:rPr>
        <w:t>8.1  Maximum Colour Temperature</w:t>
      </w:r>
      <w:bookmarkEnd w:id="16"/>
    </w:p>
    <w:p w:rsidR="00DE11FD" w:rsidRDefault="00DE11FD" w:rsidP="00DE11FD">
      <w:pPr>
        <w:rPr>
          <w:rStyle w:val="s1"/>
          <w:rFonts w:cs="Times New Roman"/>
          <w:color w:val="333333"/>
          <w:spacing w:val="3"/>
          <w:szCs w:val="24"/>
          <w:lang w:val="en-US"/>
        </w:rPr>
      </w:pPr>
    </w:p>
    <w:p w:rsidR="00DE11FD" w:rsidRPr="007A35C8" w:rsidRDefault="00DE11FD" w:rsidP="00DE11FD">
      <w:r>
        <w:rPr>
          <w:rStyle w:val="s1"/>
          <w:rFonts w:cs="Times New Roman"/>
          <w:color w:val="333333"/>
          <w:spacing w:val="3"/>
          <w:szCs w:val="24"/>
          <w:lang w:val="en-US"/>
        </w:rPr>
        <w:t xml:space="preserve">The </w:t>
      </w:r>
      <w:r w:rsidRPr="0031776F">
        <w:rPr>
          <w:rStyle w:val="s1"/>
          <w:rFonts w:cs="Times New Roman"/>
          <w:i/>
          <w:color w:val="333333"/>
          <w:spacing w:val="3"/>
          <w:szCs w:val="24"/>
          <w:lang w:val="en-US"/>
        </w:rPr>
        <w:t>Roadmap</w:t>
      </w:r>
      <w:r>
        <w:rPr>
          <w:rStyle w:val="s1"/>
          <w:rFonts w:cs="Times New Roman"/>
          <w:color w:val="333333"/>
          <w:spacing w:val="3"/>
          <w:szCs w:val="24"/>
          <w:lang w:val="en-US"/>
        </w:rPr>
        <w:t xml:space="preserve"> (2016) explains that the present widespread adoption of 4000 K LED streetlights in Australia stems from a 2014 decision by Standards Australia when suitable LEDs with lower CCTs were not readily available.  By 2016 there were increasing numbers of </w:t>
      </w:r>
      <w:r w:rsidR="00F66E22">
        <w:rPr>
          <w:rStyle w:val="s1"/>
          <w:rFonts w:cs="Times New Roman"/>
          <w:color w:val="333333"/>
          <w:spacing w:val="3"/>
          <w:szCs w:val="24"/>
          <w:lang w:val="en-US"/>
        </w:rPr>
        <w:t xml:space="preserve">commercially available </w:t>
      </w:r>
      <w:r>
        <w:rPr>
          <w:rStyle w:val="s1"/>
          <w:rFonts w:cs="Times New Roman"/>
          <w:color w:val="333333"/>
          <w:spacing w:val="3"/>
          <w:szCs w:val="24"/>
          <w:lang w:val="en-US"/>
        </w:rPr>
        <w:t xml:space="preserve">LEDs of 3000 K or less.  Now (2019) because of the growing global demand for blue-poor lighting they are available down to 1800 K.  In considering evidence regarding choice of CCT, the </w:t>
      </w:r>
      <w:r w:rsidRPr="0031776F">
        <w:rPr>
          <w:rStyle w:val="s1"/>
          <w:rFonts w:cs="Times New Roman"/>
          <w:i/>
          <w:color w:val="333333"/>
          <w:spacing w:val="3"/>
          <w:szCs w:val="24"/>
          <w:lang w:val="en-US"/>
        </w:rPr>
        <w:t>Roadmap</w:t>
      </w:r>
      <w:r>
        <w:rPr>
          <w:rStyle w:val="s1"/>
          <w:rFonts w:cs="Times New Roman"/>
          <w:color w:val="333333"/>
          <w:spacing w:val="3"/>
          <w:szCs w:val="24"/>
          <w:lang w:val="en-US"/>
        </w:rPr>
        <w:t xml:space="preserve"> quotes the then-new policies adopted by the American Medical Association (Kraus 2016): </w:t>
      </w:r>
    </w:p>
    <w:p w:rsidR="00DE11FD" w:rsidRPr="007A35C8" w:rsidRDefault="00DE11FD" w:rsidP="00DE11FD">
      <w:pPr>
        <w:pStyle w:val="Default"/>
        <w:ind w:left="720"/>
      </w:pPr>
      <w:r w:rsidRPr="007A35C8">
        <w:t xml:space="preserve">1. That our </w:t>
      </w:r>
      <w:r>
        <w:t>A</w:t>
      </w:r>
      <w:r w:rsidRPr="007A35C8">
        <w:t xml:space="preserve">MA support the proper conversion to community-based Light Emitting Diode (LED) lighting, which reduces energy consumption and decreases the use of fossil fuels. </w:t>
      </w:r>
    </w:p>
    <w:p w:rsidR="00DE11FD" w:rsidRPr="007A35C8" w:rsidRDefault="00DE11FD" w:rsidP="00DE11FD">
      <w:pPr>
        <w:pStyle w:val="Default"/>
        <w:ind w:left="720"/>
      </w:pPr>
      <w:r w:rsidRPr="007A35C8">
        <w:t xml:space="preserve">2. That our AMA encourage minimizing and controlling blue-rich environmental lighting by using the lowest emission of blue light possible to reduce glare. </w:t>
      </w:r>
    </w:p>
    <w:p w:rsidR="00DE11FD" w:rsidRDefault="00DE11FD" w:rsidP="00DE11FD">
      <w:pPr>
        <w:pStyle w:val="Default"/>
        <w:ind w:left="720"/>
      </w:pPr>
      <w:r w:rsidRPr="007A35C8">
        <w:t>3. That our AMA encourage the use of 3000</w:t>
      </w:r>
      <w:r>
        <w:t xml:space="preserve"> </w:t>
      </w:r>
      <w:r w:rsidRPr="007A35C8">
        <w:t>K or lower lighting for outdoor installations such as roadways.</w:t>
      </w:r>
      <w:r>
        <w:t xml:space="preserve"> </w:t>
      </w:r>
      <w:r w:rsidRPr="007A35C8">
        <w:t xml:space="preserve"> All LED lighting should be properly shielded to minimize glare and detrimental human and environmental effects, and consideration should be given to utilize the ability of LED lighting to be di</w:t>
      </w:r>
      <w:r>
        <w:t>mmed for off-peak time periods.</w:t>
      </w:r>
    </w:p>
    <w:p w:rsidR="00DE11FD" w:rsidRDefault="00DE11FD" w:rsidP="00DE11FD">
      <w:pPr>
        <w:rPr>
          <w:szCs w:val="24"/>
          <w:lang w:eastAsia="en-AU"/>
        </w:rPr>
      </w:pPr>
    </w:p>
    <w:p w:rsidR="00DE11FD" w:rsidRDefault="00DE11FD" w:rsidP="00DE11FD">
      <w:pPr>
        <w:rPr>
          <w:szCs w:val="24"/>
          <w:lang w:eastAsia="en-AU"/>
        </w:rPr>
      </w:pPr>
      <w:r>
        <w:rPr>
          <w:szCs w:val="24"/>
          <w:lang w:eastAsia="en-AU"/>
        </w:rPr>
        <w:t xml:space="preserve">The </w:t>
      </w:r>
      <w:r w:rsidRPr="0031776F">
        <w:rPr>
          <w:i/>
          <w:szCs w:val="24"/>
          <w:lang w:eastAsia="en-AU"/>
        </w:rPr>
        <w:t>Roadmap</w:t>
      </w:r>
      <w:r>
        <w:rPr>
          <w:szCs w:val="24"/>
          <w:lang w:eastAsia="en-AU"/>
        </w:rPr>
        <w:t xml:space="preserve"> also summarises US Department of Energy (DoE) responses (Brodrick 2016; Kinzey 2016) to the AMA:</w:t>
      </w:r>
    </w:p>
    <w:p w:rsidR="00DE11FD" w:rsidRDefault="00DE11FD" w:rsidP="00DE11FD">
      <w:pPr>
        <w:numPr>
          <w:ilvl w:val="0"/>
          <w:numId w:val="7"/>
        </w:numPr>
        <w:rPr>
          <w:szCs w:val="24"/>
          <w:lang w:eastAsia="en-AU"/>
        </w:rPr>
      </w:pPr>
      <w:r>
        <w:rPr>
          <w:szCs w:val="24"/>
          <w:lang w:eastAsia="en-AU"/>
        </w:rPr>
        <w:t>Colo</w:t>
      </w:r>
      <w:r w:rsidR="004D48A8">
        <w:rPr>
          <w:szCs w:val="24"/>
          <w:lang w:eastAsia="en-AU"/>
        </w:rPr>
        <w:t>u</w:t>
      </w:r>
      <w:r>
        <w:rPr>
          <w:szCs w:val="24"/>
          <w:lang w:eastAsia="en-AU"/>
        </w:rPr>
        <w:t>r temperature does not accurately provide the measure of blueness attributed to the potentially harmful aspects of lighting (the melanopic content)</w:t>
      </w:r>
      <w:r>
        <w:rPr>
          <w:rStyle w:val="FootnoteReference"/>
          <w:szCs w:val="24"/>
          <w:lang w:eastAsia="en-AU"/>
        </w:rPr>
        <w:footnoteReference w:id="27"/>
      </w:r>
      <w:r>
        <w:rPr>
          <w:szCs w:val="24"/>
          <w:lang w:eastAsia="en-AU"/>
        </w:rPr>
        <w:t>.  Light Spectral Power Distribution (SPD) provides the best scientific measure,</w:t>
      </w:r>
    </w:p>
    <w:p w:rsidR="00DE11FD" w:rsidRDefault="00DE11FD" w:rsidP="00DE11FD">
      <w:pPr>
        <w:numPr>
          <w:ilvl w:val="0"/>
          <w:numId w:val="7"/>
        </w:numPr>
        <w:rPr>
          <w:szCs w:val="24"/>
          <w:lang w:eastAsia="en-AU"/>
        </w:rPr>
      </w:pPr>
      <w:r>
        <w:rPr>
          <w:szCs w:val="24"/>
          <w:lang w:eastAsia="en-AU"/>
        </w:rPr>
        <w:t>Using SPD, it is clear that almost all street lighting has some blue light content with these potentially harmful lights including yellow HPS lighting,</w:t>
      </w:r>
    </w:p>
    <w:p w:rsidR="00DE11FD" w:rsidRDefault="00DE11FD" w:rsidP="00DE11FD">
      <w:pPr>
        <w:numPr>
          <w:ilvl w:val="0"/>
          <w:numId w:val="7"/>
        </w:numPr>
        <w:rPr>
          <w:szCs w:val="24"/>
          <w:lang w:eastAsia="en-AU"/>
        </w:rPr>
      </w:pPr>
      <w:r>
        <w:rPr>
          <w:szCs w:val="24"/>
          <w:lang w:eastAsia="en-AU"/>
        </w:rPr>
        <w:t>The potential for harm to humans is highly dependent on the intensity of the light source and the time exposed to the light.  Neither of these important issues were identified in the AMA report.</w:t>
      </w:r>
    </w:p>
    <w:p w:rsidR="00DE11FD" w:rsidRPr="003F7394" w:rsidRDefault="00DE11FD" w:rsidP="00DE11FD">
      <w:pPr>
        <w:rPr>
          <w:szCs w:val="24"/>
          <w:lang w:eastAsia="en-AU"/>
        </w:rPr>
      </w:pPr>
      <w:r w:rsidRPr="003F7394">
        <w:rPr>
          <w:szCs w:val="24"/>
          <w:lang w:eastAsia="en-AU"/>
        </w:rPr>
        <w:t xml:space="preserve">As the </w:t>
      </w:r>
      <w:r w:rsidR="00757E05">
        <w:rPr>
          <w:szCs w:val="24"/>
          <w:lang w:eastAsia="en-AU"/>
        </w:rPr>
        <w:t xml:space="preserve">US </w:t>
      </w:r>
      <w:r w:rsidRPr="003F7394">
        <w:rPr>
          <w:szCs w:val="24"/>
          <w:lang w:eastAsia="en-AU"/>
        </w:rPr>
        <w:t xml:space="preserve">DoE </w:t>
      </w:r>
      <w:r>
        <w:rPr>
          <w:szCs w:val="24"/>
          <w:lang w:eastAsia="en-AU"/>
        </w:rPr>
        <w:t>is then quoted</w:t>
      </w:r>
      <w:r w:rsidRPr="003F7394">
        <w:rPr>
          <w:szCs w:val="24"/>
          <w:lang w:eastAsia="en-AU"/>
        </w:rPr>
        <w:t xml:space="preserve">, “The ‘raw’ melanopic content produced by a light source is only one contributor to any ensuing environmental health impacts actually realised.  Focusing exclusively on a single measure ignores the various means of offsetting the increased melanopic content of white light sources, and particularly those that are enabled by LED technology such as improved photometric distribution, dimming capability etc.” </w:t>
      </w:r>
    </w:p>
    <w:p w:rsidR="00DE11FD" w:rsidRDefault="00DE11FD" w:rsidP="00DE11FD">
      <w:pPr>
        <w:rPr>
          <w:lang w:eastAsia="en-AU"/>
        </w:rPr>
      </w:pPr>
      <w:r>
        <w:rPr>
          <w:lang w:eastAsia="en-AU"/>
        </w:rPr>
        <w:t xml:space="preserve">The </w:t>
      </w:r>
      <w:r w:rsidR="00757E05">
        <w:rPr>
          <w:lang w:eastAsia="en-AU"/>
        </w:rPr>
        <w:t xml:space="preserve">US </w:t>
      </w:r>
      <w:r>
        <w:rPr>
          <w:lang w:eastAsia="en-AU"/>
        </w:rPr>
        <w:t>DoE does not appear to understand that a truly safe ecological and human health and wellbeing level of ALAN is much lower than can be provided by any practical light distribution, dimming and duration of 4000 K streetlights.  Using Table 1 in Kinzey (2016),</w:t>
      </w:r>
      <w:r>
        <w:rPr>
          <w:rStyle w:val="FootnoteReference"/>
          <w:szCs w:val="24"/>
          <w:lang w:eastAsia="en-AU"/>
        </w:rPr>
        <w:footnoteReference w:id="28"/>
      </w:r>
      <w:r>
        <w:rPr>
          <w:lang w:eastAsia="en-AU"/>
        </w:rPr>
        <w:t xml:space="preserve"> changing from 4000 K LED to 3000 K LED would reduce the melanopic content of the light by about one fifth.  The problem with the AMA argument is that it was limited by LED availability to 3000 K at the time, giving just a one-fifth reduction in melanopic light compared with an equally (scotopic) bright 4000 K LED.  Even dropping to 2700 K gives only a one-third reduction.  But a reduction by two-thirds can be gained by using a 2100 K LED.  On this basis, replacing the 2040 K HPS streetlights commonly used on Australian main roads at present by LED</w:t>
      </w:r>
      <w:r w:rsidR="00757E05">
        <w:rPr>
          <w:lang w:eastAsia="en-AU"/>
        </w:rPr>
        <w:t>s</w:t>
      </w:r>
      <w:r>
        <w:rPr>
          <w:lang w:eastAsia="en-AU"/>
        </w:rPr>
        <w:t xml:space="preserve"> with higher CCTs </w:t>
      </w:r>
      <w:r w:rsidR="00F66E22">
        <w:rPr>
          <w:lang w:eastAsia="en-AU"/>
        </w:rPr>
        <w:t xml:space="preserve">appears likely to </w:t>
      </w:r>
      <w:r>
        <w:rPr>
          <w:lang w:eastAsia="en-AU"/>
        </w:rPr>
        <w:t>result in increases in the breast cancer rate</w:t>
      </w:r>
      <w:r w:rsidR="00757E05">
        <w:rPr>
          <w:lang w:eastAsia="en-AU"/>
        </w:rPr>
        <w:t xml:space="preserve"> and in the rates for the other ailments already mentioned</w:t>
      </w:r>
      <w:r>
        <w:rPr>
          <w:lang w:eastAsia="en-AU"/>
        </w:rPr>
        <w:t>.</w:t>
      </w:r>
    </w:p>
    <w:p w:rsidR="002D46FC" w:rsidRDefault="002D46FC" w:rsidP="00DE11FD">
      <w:pPr>
        <w:rPr>
          <w:lang w:eastAsia="en-AU"/>
        </w:rPr>
      </w:pPr>
      <w:r>
        <w:rPr>
          <w:lang w:eastAsia="en-AU"/>
        </w:rPr>
        <w:t>Note that the Board of the Illuminating Engineering Society also disagreed with some aspects of the AMA’s 2016 statement (IES Board 2017).</w:t>
      </w:r>
      <w:r w:rsidR="00EA5D92">
        <w:rPr>
          <w:lang w:eastAsia="en-AU"/>
        </w:rPr>
        <w:t xml:space="preserve">  It did not mention the apparent conflict of interest that arises from the connection between the installation of more and brighter lighting and the income of its members.</w:t>
      </w:r>
      <w:r w:rsidR="00F66E22">
        <w:rPr>
          <w:lang w:eastAsia="en-AU"/>
        </w:rPr>
        <w:t xml:space="preserve">  This is </w:t>
      </w:r>
      <w:r w:rsidR="00375D48">
        <w:rPr>
          <w:lang w:eastAsia="en-AU"/>
        </w:rPr>
        <w:t xml:space="preserve">in stark contrast to </w:t>
      </w:r>
      <w:r w:rsidR="00F66E22">
        <w:rPr>
          <w:lang w:eastAsia="en-AU"/>
        </w:rPr>
        <w:t xml:space="preserve">the AMA’s </w:t>
      </w:r>
      <w:r w:rsidR="00375D48">
        <w:rPr>
          <w:lang w:eastAsia="en-AU"/>
        </w:rPr>
        <w:t xml:space="preserve">altruistic </w:t>
      </w:r>
      <w:r w:rsidR="00F66E22">
        <w:rPr>
          <w:lang w:eastAsia="en-AU"/>
        </w:rPr>
        <w:t xml:space="preserve">efforts to </w:t>
      </w:r>
      <w:r w:rsidR="00375D48">
        <w:rPr>
          <w:lang w:eastAsia="en-AU"/>
        </w:rPr>
        <w:t>improve health and wellbeing.</w:t>
      </w:r>
    </w:p>
    <w:p w:rsidR="00DE11FD" w:rsidRPr="006F0E19" w:rsidRDefault="00DE11FD" w:rsidP="00DE11FD">
      <w:pPr>
        <w:rPr>
          <w:rFonts w:eastAsia="Times New Roman" w:cs="Times New Roman"/>
          <w:szCs w:val="20"/>
        </w:rPr>
      </w:pPr>
      <w:r>
        <w:rPr>
          <w:lang w:eastAsia="en-AU"/>
        </w:rPr>
        <w:t>The acceptable proportion of blue light emission by street and other outdoor lighting was considered at length in</w:t>
      </w:r>
      <w:r w:rsidRPr="006F0E19">
        <w:rPr>
          <w:rFonts w:eastAsia="Times New Roman" w:cs="Times New Roman"/>
          <w:szCs w:val="20"/>
        </w:rPr>
        <w:t xml:space="preserve"> November 2009</w:t>
      </w:r>
      <w:r>
        <w:rPr>
          <w:rFonts w:eastAsia="Times New Roman" w:cs="Times New Roman"/>
          <w:szCs w:val="20"/>
        </w:rPr>
        <w:t xml:space="preserve"> by</w:t>
      </w:r>
      <w:r w:rsidRPr="006F0E19">
        <w:rPr>
          <w:rFonts w:eastAsia="Times New Roman" w:cs="Times New Roman"/>
          <w:szCs w:val="20"/>
        </w:rPr>
        <w:t xml:space="preserve"> the UK Royal Commission on Environmental Pollution (RCEP)</w:t>
      </w:r>
      <w:r>
        <w:rPr>
          <w:rFonts w:eastAsia="Times New Roman" w:cs="Times New Roman"/>
          <w:szCs w:val="20"/>
        </w:rPr>
        <w:t xml:space="preserve">.  It found </w:t>
      </w:r>
      <w:r w:rsidRPr="006F0E19">
        <w:rPr>
          <w:rFonts w:eastAsia="Times New Roman" w:cs="Times New Roman"/>
          <w:szCs w:val="20"/>
        </w:rPr>
        <w:t>that light pollution, light spill and glare should be reduced greatly and recommended, inter alia, that unless and until supported by further biological studies, replacement streetlights should not use lamps that emit more blue light than the low levels produced by existing</w:t>
      </w:r>
      <w:r>
        <w:rPr>
          <w:rFonts w:eastAsia="Times New Roman" w:cs="Times New Roman"/>
          <w:szCs w:val="20"/>
        </w:rPr>
        <w:t xml:space="preserve"> high pressure </w:t>
      </w:r>
      <w:r w:rsidRPr="006F0E19">
        <w:rPr>
          <w:rFonts w:eastAsia="Times New Roman" w:cs="Times New Roman"/>
          <w:szCs w:val="20"/>
        </w:rPr>
        <w:t>sodium lamps (with matching illumination implied)</w:t>
      </w:r>
      <w:r w:rsidRPr="00CD4100">
        <w:rPr>
          <w:lang w:eastAsia="en-AU"/>
        </w:rPr>
        <w:t xml:space="preserve"> </w:t>
      </w:r>
      <w:r>
        <w:rPr>
          <w:lang w:eastAsia="en-AU"/>
        </w:rPr>
        <w:t>(</w:t>
      </w:r>
      <w:r w:rsidRPr="006F0E19">
        <w:rPr>
          <w:rFonts w:eastAsia="Times New Roman" w:cs="Times New Roman"/>
          <w:szCs w:val="20"/>
        </w:rPr>
        <w:t>UK</w:t>
      </w:r>
      <w:r>
        <w:rPr>
          <w:rFonts w:eastAsia="Times New Roman" w:cs="Times New Roman"/>
          <w:szCs w:val="20"/>
        </w:rPr>
        <w:t xml:space="preserve"> RCEP</w:t>
      </w:r>
      <w:r w:rsidRPr="006F0E19">
        <w:rPr>
          <w:rFonts w:eastAsia="Times New Roman" w:cs="Times New Roman"/>
          <w:szCs w:val="20"/>
        </w:rPr>
        <w:t xml:space="preserve"> 2009)</w:t>
      </w:r>
      <w:r>
        <w:rPr>
          <w:rFonts w:eastAsia="Times New Roman" w:cs="Times New Roman"/>
          <w:szCs w:val="20"/>
        </w:rPr>
        <w:t xml:space="preserve">. </w:t>
      </w:r>
      <w:r w:rsidRPr="006F0E19">
        <w:rPr>
          <w:rFonts w:eastAsia="Times New Roman" w:cs="Times New Roman"/>
          <w:szCs w:val="20"/>
        </w:rPr>
        <w:t xml:space="preserve"> No progress on this topic is mentioned in the UK Government’s 2013 report on implementation of the RCEP findings, so the recommendation presumably still applies.  Note that an international working group of experts in Spain in 2007 had already recommended unequivocally that “</w:t>
      </w:r>
      <w:r w:rsidRPr="006F0E19">
        <w:rPr>
          <w:rFonts w:eastAsia="Times New Roman" w:cs="Times New Roman"/>
        </w:rPr>
        <w:t>Lamps that emit more energy in the blue than standard high-pressure sodium lamps should not be installed outdoors”.</w:t>
      </w:r>
      <w:r>
        <w:rPr>
          <w:rFonts w:eastAsia="Times New Roman" w:cs="Times New Roman"/>
        </w:rPr>
        <w:t xml:space="preserve">  It is regrettable that neither the AMA nor the US DoE cited UK RCEP (2009), particularly as its recommendation is cast in terms of spectral power distribution.</w:t>
      </w:r>
    </w:p>
    <w:p w:rsidR="00DE11FD" w:rsidRDefault="00DE11FD" w:rsidP="00DE11FD">
      <w:pPr>
        <w:rPr>
          <w:rFonts w:eastAsia="Times New Roman" w:cs="Times New Roman"/>
          <w:szCs w:val="20"/>
        </w:rPr>
      </w:pPr>
      <w:r>
        <w:rPr>
          <w:rFonts w:eastAsia="Times New Roman" w:cs="Times New Roman"/>
          <w:szCs w:val="20"/>
        </w:rPr>
        <w:t xml:space="preserve">The final mention of CCT in </w:t>
      </w:r>
      <w:r w:rsidRPr="0031776F">
        <w:rPr>
          <w:rFonts w:eastAsia="Times New Roman" w:cs="Times New Roman"/>
          <w:i/>
          <w:szCs w:val="20"/>
        </w:rPr>
        <w:t>Roadmap</w:t>
      </w:r>
      <w:r>
        <w:rPr>
          <w:rFonts w:eastAsia="Times New Roman" w:cs="Times New Roman"/>
          <w:szCs w:val="20"/>
        </w:rPr>
        <w:t xml:space="preserve"> is in connection with financial modelling.  When the modelling was done, commercial catalogue prices were more favourable for LEDs with CCTs of 4000 K and above.  Furthermore, moonlight is also about 4000 K, so the specification adopted for future LED installations in Australia has been 4000 K for some years.  This should not be taken by readers as endorsing or legitimising the ongoing use of 4000 K LEDs. </w:t>
      </w:r>
    </w:p>
    <w:p w:rsidR="00885A64" w:rsidRDefault="00885A64" w:rsidP="00DE11FD">
      <w:pPr>
        <w:rPr>
          <w:rFonts w:eastAsia="Times New Roman" w:cs="Times New Roman"/>
          <w:szCs w:val="20"/>
        </w:rPr>
      </w:pPr>
      <w:r>
        <w:rPr>
          <w:rFonts w:eastAsia="Times New Roman" w:cs="Times New Roman"/>
          <w:szCs w:val="20"/>
        </w:rPr>
        <w:t xml:space="preserve">So far this discussion of appropriate choice of CCT has related to fixed outdoor lighting.  But vehicle headlighting produces a substantial contribution to the overall amount of ALAN, which suggests that limits also need to be applied to headlighting.  This case is bolstered by the increasing use of high-CCT headlights and the </w:t>
      </w:r>
      <w:r w:rsidR="00163328">
        <w:rPr>
          <w:rFonts w:eastAsia="Times New Roman" w:cs="Times New Roman"/>
          <w:szCs w:val="20"/>
        </w:rPr>
        <w:t xml:space="preserve">substantial </w:t>
      </w:r>
      <w:r>
        <w:rPr>
          <w:rFonts w:eastAsia="Times New Roman" w:cs="Times New Roman"/>
          <w:szCs w:val="20"/>
        </w:rPr>
        <w:t xml:space="preserve">glare they cause for oncoming drivers, particularly those who are older. </w:t>
      </w:r>
    </w:p>
    <w:p w:rsidR="00DE11FD" w:rsidRDefault="00DE11FD" w:rsidP="00DE11FD">
      <w:pPr>
        <w:rPr>
          <w:rFonts w:eastAsia="Times New Roman" w:cs="Times New Roman"/>
          <w:szCs w:val="20"/>
        </w:rPr>
      </w:pPr>
      <w:r>
        <w:rPr>
          <w:rFonts w:eastAsia="Times New Roman" w:cs="Times New Roman"/>
          <w:szCs w:val="20"/>
        </w:rPr>
        <w:t>Of all the diseases for which journal papers have found evidence for a causal connection with ALAN, breast cancer is probably top of the list in terms of scientific understanding of the relevant physiological processes.  Furthermore, studies of blind, partially blind and sighted women indicate that women with no perception of light have less than half the breast cancer rate of all adult women (OR = 0.43) (</w:t>
      </w:r>
      <w:r w:rsidRPr="00196D18">
        <w:rPr>
          <w:rFonts w:cs="Times New Roman"/>
          <w:szCs w:val="24"/>
        </w:rPr>
        <w:t xml:space="preserve">Flynn-Evans, </w:t>
      </w:r>
      <w:r>
        <w:rPr>
          <w:rFonts w:cs="Times New Roman"/>
          <w:szCs w:val="24"/>
        </w:rPr>
        <w:t>Stevens, Tabandeh et al. 2009).</w:t>
      </w:r>
      <w:r>
        <w:rPr>
          <w:rFonts w:eastAsia="Times New Roman" w:cs="Times New Roman"/>
          <w:szCs w:val="20"/>
        </w:rPr>
        <w:t xml:space="preserve">   In other words, </w:t>
      </w:r>
      <w:r w:rsidRPr="003B28B6">
        <w:rPr>
          <w:rFonts w:eastAsia="Times New Roman" w:cs="Times New Roman"/>
          <w:i/>
          <w:szCs w:val="20"/>
        </w:rPr>
        <w:t>light is a risk factor in at least half of all breast cancer cases</w:t>
      </w:r>
      <w:r>
        <w:rPr>
          <w:rFonts w:eastAsia="Times New Roman" w:cs="Times New Roman"/>
          <w:szCs w:val="20"/>
        </w:rPr>
        <w:t>.  Exposure to unnecessarily blue-rich ALAN might therefore be proposed as a proximate cause of the illness, opening a way for victims to seek compensation from individuals or organisations involved in specifying, installing or operating such lights.  Of course, the legal aspects of the situation would be a matter for legal experts, one of whom has described how Australian law relating to such actions is open to various interpretations (Stapleton 2011).  Regardless, it would not be a pleasant position for anyone to find themselves or their organisation targeted in a legal action relating to a breast cancer case, let alone a class action on behalf of numerous breast cancer victims.</w:t>
      </w:r>
      <w:r w:rsidR="00A715B0">
        <w:rPr>
          <w:rFonts w:eastAsia="Times New Roman" w:cs="Times New Roman"/>
          <w:szCs w:val="20"/>
        </w:rPr>
        <w:t xml:space="preserve">  </w:t>
      </w:r>
      <w:r>
        <w:rPr>
          <w:rFonts w:eastAsia="Times New Roman" w:cs="Times New Roman"/>
          <w:szCs w:val="20"/>
        </w:rPr>
        <w:t xml:space="preserve">Being a victim would be </w:t>
      </w:r>
      <w:r w:rsidR="00A715B0">
        <w:rPr>
          <w:rFonts w:eastAsia="Times New Roman" w:cs="Times New Roman"/>
          <w:szCs w:val="20"/>
        </w:rPr>
        <w:t xml:space="preserve">even </w:t>
      </w:r>
      <w:r>
        <w:rPr>
          <w:rFonts w:eastAsia="Times New Roman" w:cs="Times New Roman"/>
          <w:szCs w:val="20"/>
        </w:rPr>
        <w:t xml:space="preserve">worse, of course. </w:t>
      </w:r>
    </w:p>
    <w:p w:rsidR="00DE11FD" w:rsidRPr="00EE689A" w:rsidRDefault="00DE11FD" w:rsidP="00DE11FD">
      <w:pPr>
        <w:rPr>
          <w:rStyle w:val="Hyperlink"/>
          <w:rFonts w:cs="Times New Roman"/>
        </w:rPr>
      </w:pPr>
      <w:r w:rsidRPr="00CF5C06">
        <w:rPr>
          <w:lang w:eastAsia="en-AU"/>
        </w:rPr>
        <w:t xml:space="preserve">Chellappa, Steiner, Oelhafen et al. </w:t>
      </w:r>
      <w:r w:rsidRPr="00750BC4">
        <w:rPr>
          <w:lang w:eastAsia="en-AU"/>
        </w:rPr>
        <w:t>(2013</w:t>
      </w:r>
      <w:r>
        <w:rPr>
          <w:lang w:eastAsia="en-AU"/>
        </w:rPr>
        <w:t xml:space="preserve"> </w:t>
      </w:r>
      <w:r w:rsidRPr="00EE689A">
        <w:rPr>
          <w:color w:val="1C1D1E"/>
        </w:rPr>
        <w:t xml:space="preserve">investigated sleep structure and </w:t>
      </w:r>
      <w:r w:rsidR="00D1167C">
        <w:rPr>
          <w:color w:val="1C1D1E"/>
        </w:rPr>
        <w:t>ECG</w:t>
      </w:r>
      <w:r w:rsidRPr="00EE689A">
        <w:rPr>
          <w:color w:val="1C1D1E"/>
        </w:rPr>
        <w:t xml:space="preserve"> characteristics of 30 healthy young participants following 2 h of evening light exposure to </w:t>
      </w:r>
      <w:r w:rsidR="00D1167C" w:rsidRPr="00EE689A">
        <w:rPr>
          <w:color w:val="1C1D1E"/>
        </w:rPr>
        <w:t xml:space="preserve">30 lux </w:t>
      </w:r>
      <w:r w:rsidRPr="00EE689A">
        <w:rPr>
          <w:color w:val="1C1D1E"/>
        </w:rPr>
        <w:t xml:space="preserve">polychromatic light at </w:t>
      </w:r>
      <w:r w:rsidR="00D1167C">
        <w:rPr>
          <w:color w:val="1C1D1E"/>
        </w:rPr>
        <w:t xml:space="preserve">each of </w:t>
      </w:r>
      <w:r w:rsidR="00B91448">
        <w:rPr>
          <w:color w:val="1C1D1E"/>
        </w:rPr>
        <w:t>2</w:t>
      </w:r>
      <w:r w:rsidRPr="00EE689A">
        <w:rPr>
          <w:color w:val="1C1D1E"/>
        </w:rPr>
        <w:t xml:space="preserve">500 K, </w:t>
      </w:r>
      <w:r w:rsidR="00B91448">
        <w:rPr>
          <w:color w:val="1C1D1E"/>
        </w:rPr>
        <w:t>30</w:t>
      </w:r>
      <w:r w:rsidRPr="00EE689A">
        <w:rPr>
          <w:color w:val="1C1D1E"/>
        </w:rPr>
        <w:t xml:space="preserve">00 K and </w:t>
      </w:r>
      <w:r w:rsidR="00B91448">
        <w:rPr>
          <w:color w:val="1C1D1E"/>
        </w:rPr>
        <w:t>65</w:t>
      </w:r>
      <w:r w:rsidRPr="00EE689A">
        <w:rPr>
          <w:color w:val="1C1D1E"/>
        </w:rPr>
        <w:t>00 K</w:t>
      </w:r>
      <w:r w:rsidR="003F63DD">
        <w:rPr>
          <w:color w:val="1C1D1E"/>
        </w:rPr>
        <w:t xml:space="preserve">. </w:t>
      </w:r>
      <w:r w:rsidRPr="00EE689A">
        <w:rPr>
          <w:color w:val="1C1D1E"/>
        </w:rPr>
        <w:t xml:space="preserve"> </w:t>
      </w:r>
      <w:r w:rsidR="003F63DD">
        <w:rPr>
          <w:color w:val="1C1D1E"/>
        </w:rPr>
        <w:t>Ex</w:t>
      </w:r>
      <w:r w:rsidRPr="00EE689A">
        <w:rPr>
          <w:color w:val="1C1D1E"/>
        </w:rPr>
        <w:t xml:space="preserve">posure to 6500 K </w:t>
      </w:r>
      <w:r w:rsidR="00D1167C" w:rsidRPr="00EE689A">
        <w:rPr>
          <w:color w:val="1C1D1E"/>
        </w:rPr>
        <w:t xml:space="preserve">light </w:t>
      </w:r>
      <w:r w:rsidR="00D1167C">
        <w:rPr>
          <w:color w:val="1C1D1E"/>
        </w:rPr>
        <w:t>reduced</w:t>
      </w:r>
      <w:r>
        <w:rPr>
          <w:color w:val="1C1D1E"/>
        </w:rPr>
        <w:t xml:space="preserve"> frontal non-</w:t>
      </w:r>
      <w:r w:rsidRPr="00EE689A">
        <w:rPr>
          <w:color w:val="1C1D1E"/>
        </w:rPr>
        <w:t xml:space="preserve">rapid eye movement </w:t>
      </w:r>
      <w:r w:rsidR="003F63DD">
        <w:rPr>
          <w:color w:val="1C1D1E"/>
        </w:rPr>
        <w:t>ECG</w:t>
      </w:r>
      <w:r w:rsidRPr="00EE689A">
        <w:rPr>
          <w:color w:val="1C1D1E"/>
        </w:rPr>
        <w:t xml:space="preserve"> power density</w:t>
      </w:r>
      <w:r w:rsidR="003F63DD">
        <w:rPr>
          <w:color w:val="1C1D1E"/>
        </w:rPr>
        <w:t xml:space="preserve"> and</w:t>
      </w:r>
      <w:r w:rsidRPr="00EE689A">
        <w:rPr>
          <w:color w:val="1C1D1E"/>
        </w:rPr>
        <w:t xml:space="preserve"> slow wave activity</w:t>
      </w:r>
      <w:r w:rsidR="003F63DD">
        <w:rPr>
          <w:color w:val="1C1D1E"/>
        </w:rPr>
        <w:t xml:space="preserve">, suggesting that </w:t>
      </w:r>
      <w:r w:rsidR="009073E4">
        <w:rPr>
          <w:color w:val="1C1D1E"/>
        </w:rPr>
        <w:t>such exposure</w:t>
      </w:r>
      <w:r w:rsidRPr="00EE689A">
        <w:rPr>
          <w:color w:val="1C1D1E"/>
        </w:rPr>
        <w:t xml:space="preserve"> impacts upon homeostatic sleep regulation</w:t>
      </w:r>
      <w:r w:rsidR="003F63DD">
        <w:rPr>
          <w:color w:val="1C1D1E"/>
        </w:rPr>
        <w:t>.</w:t>
      </w:r>
      <w:r w:rsidR="00885A64">
        <w:rPr>
          <w:color w:val="1C1D1E"/>
        </w:rPr>
        <w:t xml:space="preserve">  The writer is unaware of whether this is good, immaterial or undesirable.</w:t>
      </w:r>
      <w:r w:rsidR="005672D3">
        <w:rPr>
          <w:color w:val="1C1D1E"/>
        </w:rPr>
        <w:t xml:space="preserve">  Issues like this can be expected to continue arising.</w:t>
      </w:r>
    </w:p>
    <w:p w:rsidR="00DE11FD" w:rsidRDefault="00DE11FD" w:rsidP="00DE11FD">
      <w:pPr>
        <w:rPr>
          <w:rFonts w:eastAsia="Times New Roman" w:cs="Times New Roman"/>
          <w:szCs w:val="20"/>
        </w:rPr>
      </w:pPr>
    </w:p>
    <w:p w:rsidR="00DE11FD" w:rsidRDefault="00DE11FD" w:rsidP="00DE11FD">
      <w:pPr>
        <w:pStyle w:val="Heading2"/>
      </w:pPr>
      <w:bookmarkStart w:id="17" w:name="_Toc27512978"/>
      <w:r>
        <w:t>8.2  Colour Rendering</w:t>
      </w:r>
      <w:bookmarkEnd w:id="17"/>
    </w:p>
    <w:p w:rsidR="00DE11FD" w:rsidRDefault="00DE11FD" w:rsidP="00DE11FD">
      <w:pPr>
        <w:rPr>
          <w:rFonts w:eastAsia="Times New Roman" w:cs="Times New Roman"/>
          <w:szCs w:val="20"/>
        </w:rPr>
      </w:pPr>
    </w:p>
    <w:p w:rsidR="00DE11FD" w:rsidRDefault="00DE11FD" w:rsidP="00DE11FD">
      <w:pPr>
        <w:rPr>
          <w:rFonts w:eastAsia="Times New Roman" w:cs="Times New Roman"/>
          <w:szCs w:val="20"/>
        </w:rPr>
      </w:pPr>
      <w:r>
        <w:rPr>
          <w:rFonts w:eastAsia="Times New Roman" w:cs="Times New Roman"/>
          <w:szCs w:val="20"/>
        </w:rPr>
        <w:t>There is a further issue related to CCT: colour rendering.  Lighting industry literature often mentions the importance of keeping the CCT high as a way of ensuring that outdoor lighting has a good Colour Rendering Index, CRI.  This is of dubious value for most of the tasks performed under such lighting, which was once the near-monochromatic yellow of low pressure sodium (LPS) lamps.  Its CRI is effectively zero, but finding one’s car at night in a car park can usually be done under LPS lighting.  Individuals wit</w:t>
      </w:r>
      <w:r w:rsidR="009073E4">
        <w:rPr>
          <w:rFonts w:eastAsia="Times New Roman" w:cs="Times New Roman"/>
          <w:szCs w:val="20"/>
        </w:rPr>
        <w:t xml:space="preserve">h deficient colour vision might be </w:t>
      </w:r>
      <w:r w:rsidR="00122AE1">
        <w:rPr>
          <w:rFonts w:eastAsia="Times New Roman" w:cs="Times New Roman"/>
          <w:szCs w:val="20"/>
        </w:rPr>
        <w:t xml:space="preserve">similarly </w:t>
      </w:r>
      <w:r>
        <w:rPr>
          <w:rFonts w:eastAsia="Times New Roman" w:cs="Times New Roman"/>
          <w:szCs w:val="20"/>
        </w:rPr>
        <w:t>handicapped if rely</w:t>
      </w:r>
      <w:r w:rsidR="009073E4">
        <w:rPr>
          <w:rFonts w:eastAsia="Times New Roman" w:cs="Times New Roman"/>
          <w:szCs w:val="20"/>
        </w:rPr>
        <w:t>ing</w:t>
      </w:r>
      <w:r>
        <w:rPr>
          <w:rFonts w:eastAsia="Times New Roman" w:cs="Times New Roman"/>
          <w:szCs w:val="20"/>
        </w:rPr>
        <w:t xml:space="preserve"> on colour recognition</w:t>
      </w:r>
      <w:r w:rsidR="009073E4">
        <w:rPr>
          <w:rFonts w:eastAsia="Times New Roman" w:cs="Times New Roman"/>
          <w:szCs w:val="20"/>
        </w:rPr>
        <w:t xml:space="preserve"> under high-CRI lighting</w:t>
      </w:r>
      <w:r>
        <w:rPr>
          <w:rFonts w:eastAsia="Times New Roman" w:cs="Times New Roman"/>
          <w:szCs w:val="20"/>
        </w:rPr>
        <w:t xml:space="preserve">.  To allow better colour recognition, limits were set for the </w:t>
      </w:r>
      <w:r w:rsidR="00122AE1">
        <w:rPr>
          <w:rFonts w:eastAsia="Times New Roman" w:cs="Times New Roman"/>
          <w:szCs w:val="20"/>
        </w:rPr>
        <w:t xml:space="preserve">CRI </w:t>
      </w:r>
      <w:r>
        <w:rPr>
          <w:rFonts w:eastAsia="Times New Roman" w:cs="Times New Roman"/>
          <w:szCs w:val="20"/>
        </w:rPr>
        <w:t xml:space="preserve">value, which can be as high as 100 with a broad spectrum light source.  Somehow this became a reason for the promotion of outdoor lighting with a high CCT.  But this is at odds with the fact that the first CIE standard light source, Illuminant A, a 2854 K incandescent lamp, has a CRI of 100! </w:t>
      </w:r>
    </w:p>
    <w:p w:rsidR="00DE11FD" w:rsidRDefault="00DE11FD" w:rsidP="00DE11FD">
      <w:pPr>
        <w:rPr>
          <w:rFonts w:eastAsia="Times New Roman" w:cs="Times New Roman"/>
          <w:szCs w:val="20"/>
        </w:rPr>
      </w:pPr>
      <w:r>
        <w:rPr>
          <w:rFonts w:eastAsia="Times New Roman" w:cs="Times New Roman"/>
          <w:szCs w:val="20"/>
        </w:rPr>
        <w:t xml:space="preserve">One of the early </w:t>
      </w:r>
      <w:r w:rsidR="006D58E2">
        <w:rPr>
          <w:rFonts w:eastAsia="Times New Roman" w:cs="Times New Roman"/>
          <w:szCs w:val="20"/>
        </w:rPr>
        <w:t xml:space="preserve">but still current </w:t>
      </w:r>
      <w:r>
        <w:rPr>
          <w:rFonts w:eastAsia="Times New Roman" w:cs="Times New Roman"/>
          <w:szCs w:val="20"/>
        </w:rPr>
        <w:t>requirements for outdoor lighting to have a relatively high CRI relates to specifications for pedestrian lighting.</w:t>
      </w:r>
      <w:r w:rsidR="006D58E2">
        <w:rPr>
          <w:rFonts w:eastAsia="Times New Roman" w:cs="Times New Roman"/>
          <w:szCs w:val="20"/>
        </w:rPr>
        <w:t xml:space="preserve">  </w:t>
      </w:r>
      <w:r w:rsidR="008D2496">
        <w:rPr>
          <w:rFonts w:eastAsia="Times New Roman" w:cs="Times New Roman"/>
          <w:szCs w:val="20"/>
        </w:rPr>
        <w:t xml:space="preserve">If </w:t>
      </w:r>
      <w:r w:rsidR="003E0252">
        <w:rPr>
          <w:rFonts w:eastAsia="Times New Roman" w:cs="Times New Roman"/>
          <w:szCs w:val="20"/>
        </w:rPr>
        <w:t>such</w:t>
      </w:r>
      <w:r w:rsidR="008D2496">
        <w:rPr>
          <w:rFonts w:eastAsia="Times New Roman" w:cs="Times New Roman"/>
          <w:szCs w:val="20"/>
        </w:rPr>
        <w:t xml:space="preserve"> </w:t>
      </w:r>
      <w:r w:rsidR="006D58E2">
        <w:rPr>
          <w:rFonts w:eastAsia="Times New Roman" w:cs="Times New Roman"/>
          <w:szCs w:val="20"/>
        </w:rPr>
        <w:t xml:space="preserve">requirements </w:t>
      </w:r>
      <w:r w:rsidR="008D2496">
        <w:rPr>
          <w:rFonts w:eastAsia="Times New Roman" w:cs="Times New Roman"/>
          <w:szCs w:val="20"/>
        </w:rPr>
        <w:t xml:space="preserve">relate to a </w:t>
      </w:r>
      <w:r w:rsidR="003E0252">
        <w:rPr>
          <w:rFonts w:eastAsia="Times New Roman" w:cs="Times New Roman"/>
          <w:szCs w:val="20"/>
        </w:rPr>
        <w:t xml:space="preserve">desire </w:t>
      </w:r>
      <w:r w:rsidR="008D2496">
        <w:rPr>
          <w:rFonts w:eastAsia="Times New Roman" w:cs="Times New Roman"/>
          <w:szCs w:val="20"/>
        </w:rPr>
        <w:t xml:space="preserve">for recognition of </w:t>
      </w:r>
      <w:r w:rsidR="003E0252">
        <w:rPr>
          <w:rFonts w:eastAsia="Times New Roman" w:cs="Times New Roman"/>
          <w:szCs w:val="20"/>
        </w:rPr>
        <w:t xml:space="preserve">facial features or </w:t>
      </w:r>
      <w:r w:rsidR="008D2496">
        <w:rPr>
          <w:rFonts w:eastAsia="Times New Roman" w:cs="Times New Roman"/>
          <w:szCs w:val="20"/>
        </w:rPr>
        <w:t>skin colour</w:t>
      </w:r>
      <w:r w:rsidR="003E0252">
        <w:rPr>
          <w:rFonts w:eastAsia="Times New Roman" w:cs="Times New Roman"/>
          <w:szCs w:val="20"/>
        </w:rPr>
        <w:t xml:space="preserve"> they may</w:t>
      </w:r>
      <w:r w:rsidR="008D2496">
        <w:rPr>
          <w:rFonts w:eastAsia="Times New Roman" w:cs="Times New Roman"/>
          <w:szCs w:val="20"/>
        </w:rPr>
        <w:t xml:space="preserve"> be bas</w:t>
      </w:r>
      <w:r w:rsidR="006D58E2">
        <w:rPr>
          <w:rFonts w:eastAsia="Times New Roman" w:cs="Times New Roman"/>
          <w:szCs w:val="20"/>
        </w:rPr>
        <w:t xml:space="preserve">ed </w:t>
      </w:r>
      <w:r w:rsidR="008D2496">
        <w:rPr>
          <w:rFonts w:eastAsia="Times New Roman" w:cs="Times New Roman"/>
          <w:szCs w:val="20"/>
        </w:rPr>
        <w:t xml:space="preserve">unwittingly or deliberately </w:t>
      </w:r>
      <w:r w:rsidR="006D58E2">
        <w:rPr>
          <w:rFonts w:eastAsia="Times New Roman" w:cs="Times New Roman"/>
          <w:szCs w:val="20"/>
        </w:rPr>
        <w:t xml:space="preserve">on racist notions.   </w:t>
      </w:r>
      <w:r w:rsidR="008D2496">
        <w:rPr>
          <w:rFonts w:eastAsia="Times New Roman" w:cs="Times New Roman"/>
          <w:szCs w:val="20"/>
        </w:rPr>
        <w:t xml:space="preserve">Pro-racist </w:t>
      </w:r>
      <w:r w:rsidR="006D58E2">
        <w:rPr>
          <w:rFonts w:eastAsia="Times New Roman" w:cs="Times New Roman"/>
          <w:szCs w:val="20"/>
        </w:rPr>
        <w:t>specifications need to be expunged from public documents.</w:t>
      </w:r>
    </w:p>
    <w:p w:rsidR="00DE11FD" w:rsidRDefault="00DE11FD" w:rsidP="00DE11FD">
      <w:pPr>
        <w:rPr>
          <w:rFonts w:eastAsia="Times New Roman" w:cs="Times New Roman"/>
          <w:szCs w:val="20"/>
        </w:rPr>
      </w:pPr>
    </w:p>
    <w:p w:rsidR="002315C3" w:rsidRPr="00DE11FD" w:rsidRDefault="006D58E2" w:rsidP="006D58E2">
      <w:pPr>
        <w:pStyle w:val="Heading2"/>
      </w:pPr>
      <w:bookmarkStart w:id="18" w:name="_Toc27512979"/>
      <w:r>
        <w:t>8.3  Adaptive Roadway Lighting</w:t>
      </w:r>
      <w:bookmarkEnd w:id="18"/>
    </w:p>
    <w:p w:rsidR="002315C3" w:rsidRDefault="002315C3" w:rsidP="00F311C5">
      <w:pPr>
        <w:rPr>
          <w:rFonts w:eastAsia="Times New Roman" w:cs="Times New Roman"/>
          <w:szCs w:val="20"/>
          <w:lang w:val="en"/>
        </w:rPr>
      </w:pPr>
    </w:p>
    <w:p w:rsidR="002315C3" w:rsidRDefault="006D58E2" w:rsidP="00F311C5">
      <w:pPr>
        <w:rPr>
          <w:rFonts w:eastAsia="Times New Roman" w:cs="Times New Roman"/>
          <w:szCs w:val="20"/>
          <w:lang w:val="en"/>
        </w:rPr>
      </w:pPr>
      <w:r>
        <w:rPr>
          <w:rFonts w:eastAsia="Times New Roman" w:cs="Times New Roman"/>
          <w:szCs w:val="20"/>
          <w:lang w:val="en"/>
        </w:rPr>
        <w:t xml:space="preserve">The </w:t>
      </w:r>
      <w:r w:rsidRPr="006D58E2">
        <w:rPr>
          <w:rFonts w:eastAsia="Times New Roman" w:cs="Times New Roman"/>
          <w:i/>
          <w:szCs w:val="20"/>
          <w:lang w:val="en"/>
        </w:rPr>
        <w:t xml:space="preserve">Roadmap </w:t>
      </w:r>
      <w:r w:rsidR="008E45A8">
        <w:rPr>
          <w:rFonts w:eastAsia="Times New Roman" w:cs="Times New Roman"/>
          <w:szCs w:val="20"/>
          <w:lang w:val="en"/>
        </w:rPr>
        <w:t>includes a discussion on</w:t>
      </w:r>
      <w:r>
        <w:rPr>
          <w:rFonts w:eastAsia="Times New Roman" w:cs="Times New Roman"/>
          <w:szCs w:val="20"/>
          <w:lang w:val="en"/>
        </w:rPr>
        <w:t xml:space="preserve"> adaptive roadway lighting</w:t>
      </w:r>
      <w:r w:rsidR="008567BB">
        <w:rPr>
          <w:rFonts w:eastAsia="Times New Roman" w:cs="Times New Roman"/>
          <w:szCs w:val="20"/>
          <w:lang w:val="en"/>
        </w:rPr>
        <w:t xml:space="preserve">.  </w:t>
      </w:r>
      <w:r w:rsidR="009669C8">
        <w:rPr>
          <w:rFonts w:eastAsia="Times New Roman" w:cs="Times New Roman"/>
          <w:szCs w:val="20"/>
          <w:lang w:val="en"/>
        </w:rPr>
        <w:t>A good deal of notice is taken of</w:t>
      </w:r>
      <w:r w:rsidR="008E45A8">
        <w:rPr>
          <w:rFonts w:eastAsia="Times New Roman" w:cs="Times New Roman"/>
          <w:szCs w:val="20"/>
          <w:lang w:val="en"/>
        </w:rPr>
        <w:t xml:space="preserve"> </w:t>
      </w:r>
      <w:r>
        <w:rPr>
          <w:rFonts w:eastAsia="Times New Roman" w:cs="Times New Roman"/>
          <w:szCs w:val="20"/>
          <w:lang w:val="en"/>
        </w:rPr>
        <w:t>Gibbons, Guo, Medina et al</w:t>
      </w:r>
      <w:r w:rsidR="00705DEE">
        <w:rPr>
          <w:rFonts w:eastAsia="Times New Roman" w:cs="Times New Roman"/>
          <w:szCs w:val="20"/>
          <w:lang w:val="en"/>
        </w:rPr>
        <w:t>.</w:t>
      </w:r>
      <w:r>
        <w:rPr>
          <w:rFonts w:eastAsia="Times New Roman" w:cs="Times New Roman"/>
          <w:szCs w:val="20"/>
          <w:lang w:val="en"/>
        </w:rPr>
        <w:t xml:space="preserve"> (2014)</w:t>
      </w:r>
      <w:r w:rsidR="00063204">
        <w:rPr>
          <w:rFonts w:eastAsia="Times New Roman" w:cs="Times New Roman"/>
          <w:szCs w:val="20"/>
          <w:lang w:val="en"/>
        </w:rPr>
        <w:t>, who</w:t>
      </w:r>
      <w:r w:rsidR="00AD758A">
        <w:rPr>
          <w:rFonts w:eastAsia="Times New Roman" w:cs="Times New Roman"/>
          <w:szCs w:val="20"/>
          <w:lang w:val="en"/>
        </w:rPr>
        <w:t xml:space="preserve">se reasoning indicated that </w:t>
      </w:r>
      <w:r w:rsidR="008E45A8">
        <w:rPr>
          <w:rFonts w:eastAsia="Times New Roman" w:cs="Times New Roman"/>
          <w:szCs w:val="20"/>
          <w:lang w:val="en"/>
        </w:rPr>
        <w:t>that existing CIE-based illuminance specifications for road lighting could be reduced substantially in periods of reduced traffic and potential conflict while maintaining the overall level of road safety</w:t>
      </w:r>
      <w:r w:rsidR="00AD758A">
        <w:rPr>
          <w:rFonts w:eastAsia="Times New Roman" w:cs="Times New Roman"/>
          <w:szCs w:val="20"/>
          <w:lang w:val="en"/>
        </w:rPr>
        <w:t>.  This reasoning is based on the assumption that</w:t>
      </w:r>
      <w:r w:rsidR="008E45A8">
        <w:rPr>
          <w:rFonts w:eastAsia="Times New Roman" w:cs="Times New Roman"/>
          <w:szCs w:val="20"/>
          <w:lang w:val="en"/>
        </w:rPr>
        <w:t xml:space="preserve"> </w:t>
      </w:r>
      <w:r w:rsidR="00AD758A">
        <w:rPr>
          <w:rFonts w:eastAsia="Times New Roman" w:cs="Times New Roman"/>
          <w:szCs w:val="20"/>
          <w:lang w:val="en"/>
        </w:rPr>
        <w:t xml:space="preserve">crashes increase as visual performance decreases with diminishing light levels.  However, their Figure 26 showing crash rate as a function of time of day between 1700 hours through midnight to 0700 hours shows a peak at 0200 hours.  </w:t>
      </w:r>
      <w:r w:rsidR="008567BB">
        <w:rPr>
          <w:rFonts w:eastAsia="Times New Roman" w:cs="Times New Roman"/>
          <w:szCs w:val="20"/>
          <w:lang w:val="en"/>
        </w:rPr>
        <w:t xml:space="preserve">Accordingly they </w:t>
      </w:r>
      <w:r w:rsidR="00AD758A">
        <w:rPr>
          <w:rFonts w:eastAsia="Times New Roman" w:cs="Times New Roman"/>
          <w:szCs w:val="20"/>
          <w:lang w:val="en"/>
        </w:rPr>
        <w:t>acknowledge</w:t>
      </w:r>
      <w:r w:rsidR="008567BB">
        <w:rPr>
          <w:rFonts w:eastAsia="Times New Roman" w:cs="Times New Roman"/>
          <w:szCs w:val="20"/>
          <w:lang w:val="en"/>
        </w:rPr>
        <w:t>d</w:t>
      </w:r>
      <w:r w:rsidR="00AD758A">
        <w:rPr>
          <w:rFonts w:eastAsia="Times New Roman" w:cs="Times New Roman"/>
          <w:szCs w:val="20"/>
          <w:lang w:val="en"/>
        </w:rPr>
        <w:t xml:space="preserve"> that </w:t>
      </w:r>
      <w:r w:rsidR="008567BB">
        <w:rPr>
          <w:rFonts w:eastAsia="Times New Roman" w:cs="Times New Roman"/>
          <w:szCs w:val="20"/>
          <w:lang w:val="en"/>
        </w:rPr>
        <w:t xml:space="preserve">“some level of crashes will occur regardless of the presence of lighting </w:t>
      </w:r>
      <w:r w:rsidR="00AD758A">
        <w:rPr>
          <w:rFonts w:eastAsia="Times New Roman" w:cs="Times New Roman"/>
          <w:szCs w:val="20"/>
          <w:lang w:val="en"/>
        </w:rPr>
        <w:t xml:space="preserve">and </w:t>
      </w:r>
      <w:r w:rsidR="008567BB">
        <w:rPr>
          <w:rFonts w:eastAsia="Times New Roman" w:cs="Times New Roman"/>
          <w:szCs w:val="20"/>
          <w:lang w:val="en"/>
        </w:rPr>
        <w:t>may be related to fatigue, alcohol and other factors.”</w:t>
      </w:r>
      <w:r w:rsidR="00571726">
        <w:rPr>
          <w:rFonts w:eastAsia="Times New Roman" w:cs="Times New Roman"/>
          <w:szCs w:val="20"/>
          <w:lang w:val="en"/>
        </w:rPr>
        <w:t xml:space="preserve">  They did not discuss the possibility that “some level of” should have been omitted</w:t>
      </w:r>
      <w:r w:rsidR="00D32051">
        <w:rPr>
          <w:rFonts w:eastAsia="Times New Roman" w:cs="Times New Roman"/>
          <w:szCs w:val="20"/>
          <w:lang w:val="en"/>
        </w:rPr>
        <w:t>.  If their findings are implemented, it appears highly probable that the accident rate will not change significantly and the project would then be regarded as a success.  But the experiment has already been done in the 62 municipalities in England and Wales: the accident rate did not change with dimmed lighting or switched off lighting.</w:t>
      </w:r>
      <w:r w:rsidR="00041B02">
        <w:rPr>
          <w:rFonts w:eastAsia="Times New Roman" w:cs="Times New Roman"/>
          <w:szCs w:val="20"/>
          <w:lang w:val="en"/>
        </w:rPr>
        <w:t xml:space="preserve">  The recommendations of Gibbons, Guo, Medina et al. (2014) a</w:t>
      </w:r>
      <w:r w:rsidR="00163328">
        <w:rPr>
          <w:rFonts w:eastAsia="Times New Roman" w:cs="Times New Roman"/>
          <w:szCs w:val="20"/>
          <w:lang w:val="en"/>
        </w:rPr>
        <w:t>ppear to be</w:t>
      </w:r>
      <w:r w:rsidR="00041B02">
        <w:rPr>
          <w:rFonts w:eastAsia="Times New Roman" w:cs="Times New Roman"/>
          <w:szCs w:val="20"/>
          <w:lang w:val="en"/>
        </w:rPr>
        <w:t xml:space="preserve"> of no value because they are based on false assumptions.</w:t>
      </w:r>
    </w:p>
    <w:p w:rsidR="00041B02" w:rsidRDefault="00041B02" w:rsidP="00F311C5">
      <w:pPr>
        <w:rPr>
          <w:rFonts w:eastAsia="Times New Roman" w:cs="Times New Roman"/>
          <w:szCs w:val="20"/>
          <w:lang w:val="en"/>
        </w:rPr>
      </w:pPr>
      <w:r>
        <w:rPr>
          <w:rFonts w:eastAsia="Times New Roman" w:cs="Times New Roman"/>
          <w:szCs w:val="20"/>
          <w:lang w:val="en"/>
        </w:rPr>
        <w:t xml:space="preserve">The </w:t>
      </w:r>
      <w:r w:rsidRPr="004D1BAC">
        <w:rPr>
          <w:rFonts w:eastAsia="Times New Roman" w:cs="Times New Roman"/>
          <w:i/>
          <w:szCs w:val="20"/>
          <w:lang w:val="en"/>
        </w:rPr>
        <w:t>Roadmap</w:t>
      </w:r>
      <w:r>
        <w:rPr>
          <w:rFonts w:eastAsia="Times New Roman" w:cs="Times New Roman"/>
          <w:szCs w:val="20"/>
          <w:lang w:val="en"/>
        </w:rPr>
        <w:t xml:space="preserve"> </w:t>
      </w:r>
      <w:r w:rsidR="004D1BAC">
        <w:rPr>
          <w:rFonts w:eastAsia="Times New Roman" w:cs="Times New Roman"/>
          <w:szCs w:val="20"/>
          <w:lang w:val="en"/>
        </w:rPr>
        <w:t xml:space="preserve">itself </w:t>
      </w:r>
      <w:r>
        <w:rPr>
          <w:rFonts w:eastAsia="Times New Roman" w:cs="Times New Roman"/>
          <w:szCs w:val="20"/>
          <w:lang w:val="en"/>
        </w:rPr>
        <w:t>concludes:</w:t>
      </w:r>
    </w:p>
    <w:p w:rsidR="00F311C5" w:rsidRDefault="00F311C5" w:rsidP="00041B02">
      <w:pPr>
        <w:autoSpaceDE w:val="0"/>
        <w:autoSpaceDN w:val="0"/>
        <w:adjustRightInd w:val="0"/>
        <w:spacing w:after="0" w:line="240" w:lineRule="auto"/>
        <w:ind w:left="720"/>
        <w:rPr>
          <w:rFonts w:cs="Times New Roman"/>
          <w:szCs w:val="24"/>
        </w:rPr>
      </w:pPr>
      <w:r>
        <w:rPr>
          <w:rFonts w:cs="Times New Roman"/>
          <w:szCs w:val="24"/>
        </w:rPr>
        <w:t>The design criteria defined in this report provide the basis for development of a method for</w:t>
      </w:r>
      <w:r w:rsidR="00041B02">
        <w:rPr>
          <w:rFonts w:cs="Times New Roman"/>
          <w:szCs w:val="24"/>
        </w:rPr>
        <w:t xml:space="preserve"> </w:t>
      </w:r>
      <w:r>
        <w:rPr>
          <w:rFonts w:cs="Times New Roman"/>
          <w:szCs w:val="24"/>
        </w:rPr>
        <w:t>selecting lighting level in the roadway based on time and traffic as well as for the</w:t>
      </w:r>
      <w:r w:rsidR="00041B02">
        <w:rPr>
          <w:rFonts w:cs="Times New Roman"/>
          <w:szCs w:val="24"/>
        </w:rPr>
        <w:t xml:space="preserve"> </w:t>
      </w:r>
      <w:r>
        <w:rPr>
          <w:rFonts w:cs="Times New Roman"/>
          <w:szCs w:val="24"/>
        </w:rPr>
        <w:t>implementation of adaptive lighting. These criteria are based on the analysis of safety in the</w:t>
      </w:r>
      <w:r w:rsidR="00041B02">
        <w:rPr>
          <w:rFonts w:cs="Times New Roman"/>
          <w:szCs w:val="24"/>
        </w:rPr>
        <w:t xml:space="preserve"> </w:t>
      </w:r>
      <w:r>
        <w:rPr>
          <w:rFonts w:cs="Times New Roman"/>
          <w:szCs w:val="24"/>
        </w:rPr>
        <w:t>roadway based on the lighting level. General conclusions are as follows:</w:t>
      </w:r>
    </w:p>
    <w:p w:rsidR="00F311C5" w:rsidRDefault="00F311C5" w:rsidP="00041B02">
      <w:pPr>
        <w:autoSpaceDE w:val="0"/>
        <w:autoSpaceDN w:val="0"/>
        <w:adjustRightInd w:val="0"/>
        <w:spacing w:after="0" w:line="240" w:lineRule="auto"/>
        <w:ind w:left="1440"/>
        <w:rPr>
          <w:rFonts w:cs="Times New Roman"/>
          <w:szCs w:val="24"/>
        </w:rPr>
      </w:pPr>
      <w:r>
        <w:rPr>
          <w:rFonts w:ascii="Symbol" w:hAnsi="Symbol" w:cs="Symbol"/>
          <w:szCs w:val="24"/>
        </w:rPr>
        <w:t></w:t>
      </w:r>
      <w:r>
        <w:rPr>
          <w:rFonts w:ascii="Symbol" w:hAnsi="Symbol" w:cs="Symbol"/>
          <w:szCs w:val="24"/>
        </w:rPr>
        <w:t></w:t>
      </w:r>
      <w:r>
        <w:rPr>
          <w:rFonts w:cs="Times New Roman"/>
          <w:szCs w:val="24"/>
        </w:rPr>
        <w:t>This research verified a strong relationship between safety and the presence of lighting.</w:t>
      </w:r>
    </w:p>
    <w:p w:rsidR="00F311C5" w:rsidRDefault="00F311C5" w:rsidP="00041B02">
      <w:pPr>
        <w:autoSpaceDE w:val="0"/>
        <w:autoSpaceDN w:val="0"/>
        <w:adjustRightInd w:val="0"/>
        <w:spacing w:after="0" w:line="240" w:lineRule="auto"/>
        <w:ind w:left="1440"/>
        <w:rPr>
          <w:rFonts w:cs="Times New Roman"/>
          <w:szCs w:val="24"/>
        </w:rPr>
      </w:pPr>
      <w:r>
        <w:rPr>
          <w:rFonts w:ascii="Symbol" w:hAnsi="Symbol" w:cs="Symbol"/>
          <w:szCs w:val="24"/>
        </w:rPr>
        <w:t></w:t>
      </w:r>
      <w:r>
        <w:rPr>
          <w:rFonts w:ascii="Symbol" w:hAnsi="Symbol" w:cs="Symbol"/>
          <w:szCs w:val="24"/>
        </w:rPr>
        <w:t></w:t>
      </w:r>
      <w:r>
        <w:rPr>
          <w:rFonts w:cs="Times New Roman"/>
          <w:szCs w:val="24"/>
        </w:rPr>
        <w:t>The relationship of the actual lighting level to safety was not as strong as the no-lighting</w:t>
      </w:r>
      <w:r w:rsidR="00041B02">
        <w:rPr>
          <w:rFonts w:cs="Times New Roman"/>
          <w:szCs w:val="24"/>
        </w:rPr>
        <w:t xml:space="preserve"> </w:t>
      </w:r>
      <w:r>
        <w:rPr>
          <w:rFonts w:cs="Times New Roman"/>
          <w:szCs w:val="24"/>
        </w:rPr>
        <w:t>condition. This provides flexibility in the selection of lighting based on design criteria</w:t>
      </w:r>
      <w:r w:rsidR="00041B02">
        <w:rPr>
          <w:rFonts w:cs="Times New Roman"/>
          <w:szCs w:val="24"/>
        </w:rPr>
        <w:t xml:space="preserve"> </w:t>
      </w:r>
      <w:r>
        <w:rPr>
          <w:rFonts w:cs="Times New Roman"/>
          <w:szCs w:val="24"/>
        </w:rPr>
        <w:t>while maintaining the safety level.</w:t>
      </w:r>
    </w:p>
    <w:p w:rsidR="00F311C5" w:rsidRDefault="00F311C5" w:rsidP="00041B02">
      <w:pPr>
        <w:autoSpaceDE w:val="0"/>
        <w:autoSpaceDN w:val="0"/>
        <w:adjustRightInd w:val="0"/>
        <w:spacing w:after="0" w:line="240" w:lineRule="auto"/>
        <w:ind w:left="1440"/>
        <w:rPr>
          <w:rFonts w:cs="Times New Roman"/>
          <w:szCs w:val="24"/>
        </w:rPr>
      </w:pPr>
      <w:r>
        <w:rPr>
          <w:rFonts w:ascii="Symbol" w:hAnsi="Symbol" w:cs="Symbol"/>
          <w:szCs w:val="24"/>
        </w:rPr>
        <w:t></w:t>
      </w:r>
      <w:r>
        <w:rPr>
          <w:rFonts w:ascii="Symbol" w:hAnsi="Symbol" w:cs="Symbol"/>
          <w:szCs w:val="24"/>
        </w:rPr>
        <w:t></w:t>
      </w:r>
      <w:r>
        <w:rPr>
          <w:rFonts w:cs="Times New Roman"/>
          <w:szCs w:val="24"/>
        </w:rPr>
        <w:t>The current lighting levels may be higher than required for safety on the roadway. For</w:t>
      </w:r>
      <w:r w:rsidR="00041B02">
        <w:rPr>
          <w:rFonts w:cs="Times New Roman"/>
          <w:szCs w:val="24"/>
        </w:rPr>
        <w:t xml:space="preserve"> </w:t>
      </w:r>
      <w:r>
        <w:rPr>
          <w:rFonts w:cs="Times New Roman"/>
          <w:szCs w:val="24"/>
        </w:rPr>
        <w:t>interstates and freeways, there is a potential to reduce the lighting level by as much as</w:t>
      </w:r>
      <w:r w:rsidR="00041B02">
        <w:rPr>
          <w:rFonts w:cs="Times New Roman"/>
          <w:szCs w:val="24"/>
        </w:rPr>
        <w:t xml:space="preserve"> </w:t>
      </w:r>
      <w:r>
        <w:rPr>
          <w:rFonts w:cs="Times New Roman"/>
          <w:szCs w:val="24"/>
        </w:rPr>
        <w:t>50 percent from the current recommended practices.</w:t>
      </w:r>
    </w:p>
    <w:p w:rsidR="00F311C5" w:rsidRDefault="00F311C5" w:rsidP="00041B02">
      <w:pPr>
        <w:autoSpaceDE w:val="0"/>
        <w:autoSpaceDN w:val="0"/>
        <w:adjustRightInd w:val="0"/>
        <w:spacing w:after="0" w:line="240" w:lineRule="auto"/>
        <w:ind w:left="1440"/>
        <w:rPr>
          <w:rFonts w:cs="Times New Roman"/>
          <w:szCs w:val="24"/>
        </w:rPr>
      </w:pPr>
      <w:r>
        <w:rPr>
          <w:rFonts w:ascii="Symbol" w:hAnsi="Symbol" w:cs="Symbol"/>
          <w:szCs w:val="24"/>
        </w:rPr>
        <w:t></w:t>
      </w:r>
      <w:r>
        <w:rPr>
          <w:rFonts w:ascii="Symbol" w:hAnsi="Symbol" w:cs="Symbol"/>
          <w:szCs w:val="24"/>
        </w:rPr>
        <w:t></w:t>
      </w:r>
      <w:r>
        <w:rPr>
          <w:rFonts w:cs="Times New Roman"/>
          <w:szCs w:val="24"/>
        </w:rPr>
        <w:t>A method was developed, based on previous work, to provide both lighting level</w:t>
      </w:r>
      <w:r w:rsidR="00041B02">
        <w:rPr>
          <w:rFonts w:cs="Times New Roman"/>
          <w:szCs w:val="24"/>
        </w:rPr>
        <w:t xml:space="preserve"> </w:t>
      </w:r>
      <w:r>
        <w:rPr>
          <w:rFonts w:cs="Times New Roman"/>
          <w:szCs w:val="24"/>
        </w:rPr>
        <w:t>selection criteria and a method for adaptive lighting selection.</w:t>
      </w:r>
    </w:p>
    <w:p w:rsidR="00041B02" w:rsidRDefault="00041B02" w:rsidP="00041B02">
      <w:pPr>
        <w:autoSpaceDE w:val="0"/>
        <w:autoSpaceDN w:val="0"/>
        <w:adjustRightInd w:val="0"/>
        <w:spacing w:after="0" w:line="240" w:lineRule="auto"/>
        <w:ind w:left="1440"/>
        <w:rPr>
          <w:rFonts w:cs="Times New Roman"/>
          <w:szCs w:val="24"/>
        </w:rPr>
      </w:pPr>
    </w:p>
    <w:p w:rsidR="00041B02" w:rsidRDefault="00041B02" w:rsidP="00041B02">
      <w:pPr>
        <w:autoSpaceDE w:val="0"/>
        <w:autoSpaceDN w:val="0"/>
        <w:adjustRightInd w:val="0"/>
        <w:spacing w:after="0" w:line="240" w:lineRule="auto"/>
        <w:rPr>
          <w:rFonts w:cs="Times New Roman"/>
          <w:sz w:val="20"/>
          <w:szCs w:val="20"/>
        </w:rPr>
      </w:pPr>
      <w:r>
        <w:rPr>
          <w:rFonts w:cs="Times New Roman"/>
          <w:szCs w:val="24"/>
        </w:rPr>
        <w:t>The</w:t>
      </w:r>
      <w:r w:rsidR="00A11807">
        <w:rPr>
          <w:rFonts w:cs="Times New Roman"/>
          <w:szCs w:val="24"/>
        </w:rPr>
        <w:t>se</w:t>
      </w:r>
      <w:r>
        <w:rPr>
          <w:rFonts w:cs="Times New Roman"/>
          <w:szCs w:val="24"/>
        </w:rPr>
        <w:t xml:space="preserve"> conclusions are seriously erroneous.</w:t>
      </w:r>
      <w:r w:rsidR="00A11807">
        <w:rPr>
          <w:rFonts w:cs="Times New Roman"/>
          <w:szCs w:val="24"/>
        </w:rPr>
        <w:t xml:space="preserve">  Any subsequent document that relies on it may well end up with a similar judgement.  This is not to say that all of the </w:t>
      </w:r>
      <w:r w:rsidR="00A11807" w:rsidRPr="006C2825">
        <w:rPr>
          <w:rFonts w:cs="Times New Roman"/>
          <w:i/>
          <w:szCs w:val="24"/>
        </w:rPr>
        <w:t>Roadmap</w:t>
      </w:r>
      <w:r w:rsidR="00A11807">
        <w:rPr>
          <w:rFonts w:cs="Times New Roman"/>
          <w:szCs w:val="24"/>
        </w:rPr>
        <w:t xml:space="preserve"> is bad, but the </w:t>
      </w:r>
      <w:r w:rsidR="009C1890">
        <w:rPr>
          <w:rFonts w:cs="Times New Roman"/>
          <w:szCs w:val="24"/>
        </w:rPr>
        <w:t>bad</w:t>
      </w:r>
      <w:r w:rsidR="00A11807">
        <w:rPr>
          <w:rFonts w:cs="Times New Roman"/>
          <w:szCs w:val="24"/>
        </w:rPr>
        <w:t xml:space="preserve"> bits need to be </w:t>
      </w:r>
      <w:r w:rsidR="009C1890">
        <w:rPr>
          <w:rFonts w:cs="Times New Roman"/>
          <w:szCs w:val="24"/>
        </w:rPr>
        <w:t xml:space="preserve">eradicated </w:t>
      </w:r>
      <w:r w:rsidR="00A11807">
        <w:rPr>
          <w:rFonts w:cs="Times New Roman"/>
          <w:szCs w:val="24"/>
        </w:rPr>
        <w:t>before republication.</w:t>
      </w:r>
    </w:p>
    <w:p w:rsidR="00F311C5" w:rsidRDefault="00F311C5" w:rsidP="00F311C5">
      <w:pPr>
        <w:rPr>
          <w:rFonts w:eastAsia="Times New Roman" w:cs="Times New Roman"/>
          <w:b/>
          <w:sz w:val="28"/>
          <w:szCs w:val="24"/>
          <w:lang w:eastAsia="en-AU"/>
        </w:rPr>
      </w:pPr>
    </w:p>
    <w:p w:rsidR="008413CB" w:rsidRDefault="003C2D87" w:rsidP="008E6D37">
      <w:pPr>
        <w:pStyle w:val="Heading2"/>
      </w:pPr>
      <w:bookmarkStart w:id="19" w:name="_Toc27512980"/>
      <w:r>
        <w:t>8.4</w:t>
      </w:r>
      <w:r w:rsidR="008E6D37">
        <w:t xml:space="preserve">  Exist</w:t>
      </w:r>
      <w:r w:rsidR="00473AAA">
        <w:t>i</w:t>
      </w:r>
      <w:r w:rsidR="008E6D37">
        <w:t>ng and Proposed Lighting Practices</w:t>
      </w:r>
      <w:bookmarkEnd w:id="19"/>
    </w:p>
    <w:p w:rsidR="009A0126" w:rsidRDefault="009A0126" w:rsidP="00E27AAA">
      <w:pPr>
        <w:rPr>
          <w:rFonts w:eastAsia="Times New Roman" w:cs="Times New Roman"/>
          <w:szCs w:val="20"/>
        </w:rPr>
      </w:pPr>
    </w:p>
    <w:p w:rsidR="00AC3337" w:rsidRDefault="0018001E" w:rsidP="0018001E">
      <w:pPr>
        <w:rPr>
          <w:lang w:eastAsia="en-AU"/>
        </w:rPr>
      </w:pPr>
      <w:r>
        <w:rPr>
          <w:lang w:eastAsia="en-AU"/>
        </w:rPr>
        <w:t>The Australian Standards</w:t>
      </w:r>
      <w:r w:rsidRPr="00D422A2">
        <w:rPr>
          <w:lang w:eastAsia="en-AU"/>
        </w:rPr>
        <w:t xml:space="preserve"> </w:t>
      </w:r>
      <w:r>
        <w:rPr>
          <w:lang w:eastAsia="en-AU"/>
        </w:rPr>
        <w:t xml:space="preserve">on road and public lighting (AS/NZS 1158 series) and on controlling obtrusiveness of other outdoor lighting (AS 4282) are </w:t>
      </w:r>
      <w:r w:rsidR="000D045D">
        <w:rPr>
          <w:lang w:eastAsia="en-AU"/>
        </w:rPr>
        <w:t>the responsibility of</w:t>
      </w:r>
      <w:r>
        <w:rPr>
          <w:lang w:eastAsia="en-AU"/>
        </w:rPr>
        <w:t xml:space="preserve"> a committee whose members</w:t>
      </w:r>
      <w:r w:rsidR="000D045D">
        <w:rPr>
          <w:lang w:eastAsia="en-AU"/>
        </w:rPr>
        <w:t xml:space="preserve"> and/or their institutions</w:t>
      </w:r>
      <w:r>
        <w:rPr>
          <w:lang w:eastAsia="en-AU"/>
        </w:rPr>
        <w:t xml:space="preserve"> mostly have connections with the lighting industry.  The standards make it clear that they were formulated on the basis that outdoor lighting should be provided primarily as a crime and </w:t>
      </w:r>
      <w:r w:rsidR="00A715B0">
        <w:rPr>
          <w:lang w:eastAsia="en-AU"/>
        </w:rPr>
        <w:t xml:space="preserve">road </w:t>
      </w:r>
      <w:r>
        <w:rPr>
          <w:lang w:eastAsia="en-AU"/>
        </w:rPr>
        <w:t xml:space="preserve">accident prevention measure, and the recommended minimum illumination for various purposes is set higher as the estimated risks of crime and accidents become greater.  The lighting industry in general </w:t>
      </w:r>
      <w:r w:rsidR="008800BB">
        <w:rPr>
          <w:lang w:eastAsia="en-AU"/>
        </w:rPr>
        <w:t>appears to have</w:t>
      </w:r>
      <w:r>
        <w:rPr>
          <w:lang w:eastAsia="en-AU"/>
        </w:rPr>
        <w:t xml:space="preserve"> ignored</w:t>
      </w:r>
      <w:r w:rsidR="00AC3337">
        <w:rPr>
          <w:lang w:eastAsia="en-AU"/>
        </w:rPr>
        <w:t>,</w:t>
      </w:r>
      <w:r>
        <w:rPr>
          <w:lang w:eastAsia="en-AU"/>
        </w:rPr>
        <w:t xml:space="preserve"> refused to consider </w:t>
      </w:r>
      <w:r w:rsidR="00AC3337">
        <w:rPr>
          <w:lang w:eastAsia="en-AU"/>
        </w:rPr>
        <w:t xml:space="preserve">or dismissed </w:t>
      </w:r>
      <w:r>
        <w:rPr>
          <w:lang w:eastAsia="en-AU"/>
        </w:rPr>
        <w:t xml:space="preserve">the contrary evidence and has resisted </w:t>
      </w:r>
      <w:r w:rsidR="000D045D">
        <w:rPr>
          <w:lang w:eastAsia="en-AU"/>
        </w:rPr>
        <w:t xml:space="preserve">calls </w:t>
      </w:r>
      <w:r>
        <w:rPr>
          <w:lang w:eastAsia="en-AU"/>
        </w:rPr>
        <w:t xml:space="preserve">for lighting standards to be rewritten accordingly.  </w:t>
      </w:r>
    </w:p>
    <w:p w:rsidR="004A1FA6" w:rsidRDefault="0018001E" w:rsidP="0018001E">
      <w:pPr>
        <w:rPr>
          <w:lang w:eastAsia="en-AU"/>
        </w:rPr>
      </w:pPr>
      <w:r>
        <w:rPr>
          <w:lang w:eastAsia="en-AU"/>
        </w:rPr>
        <w:t xml:space="preserve">The two Australian standards mentioned are the ones </w:t>
      </w:r>
      <w:r w:rsidR="006356FD">
        <w:rPr>
          <w:lang w:eastAsia="en-AU"/>
        </w:rPr>
        <w:t>intended to</w:t>
      </w:r>
      <w:r>
        <w:rPr>
          <w:lang w:eastAsia="en-AU"/>
        </w:rPr>
        <w:t xml:space="preserve"> have most relevance to the safety of individuals</w:t>
      </w:r>
      <w:r w:rsidR="00A715B0">
        <w:rPr>
          <w:lang w:eastAsia="en-AU"/>
        </w:rPr>
        <w:t xml:space="preserve"> as it may be affected by visible light at night.</w:t>
      </w:r>
      <w:r w:rsidR="007E0F62">
        <w:rPr>
          <w:lang w:eastAsia="en-AU"/>
        </w:rPr>
        <w:t xml:space="preserve">  </w:t>
      </w:r>
      <w:r w:rsidR="00473AAA">
        <w:rPr>
          <w:lang w:eastAsia="en-AU"/>
        </w:rPr>
        <w:t>Both</w:t>
      </w:r>
      <w:r>
        <w:rPr>
          <w:lang w:eastAsia="en-AU"/>
        </w:rPr>
        <w:t xml:space="preserve"> were revised and </w:t>
      </w:r>
      <w:r w:rsidR="00473AAA">
        <w:rPr>
          <w:lang w:eastAsia="en-AU"/>
        </w:rPr>
        <w:t xml:space="preserve">the drafts </w:t>
      </w:r>
      <w:r>
        <w:rPr>
          <w:lang w:eastAsia="en-AU"/>
        </w:rPr>
        <w:t xml:space="preserve">circulated in 2018 for public comment.  </w:t>
      </w:r>
      <w:r w:rsidR="004A1FA6">
        <w:rPr>
          <w:lang w:eastAsia="en-AU"/>
        </w:rPr>
        <w:t xml:space="preserve">The final versions were issued in early 2019. </w:t>
      </w:r>
      <w:r>
        <w:rPr>
          <w:lang w:eastAsia="en-AU"/>
        </w:rPr>
        <w:t xml:space="preserve">Statements about more lighting being needed when the risk of crime is </w:t>
      </w:r>
      <w:r w:rsidR="001D75E0">
        <w:rPr>
          <w:lang w:eastAsia="en-AU"/>
        </w:rPr>
        <w:t xml:space="preserve">estimated to be </w:t>
      </w:r>
      <w:r>
        <w:rPr>
          <w:lang w:eastAsia="en-AU"/>
        </w:rPr>
        <w:t>high ha</w:t>
      </w:r>
      <w:r w:rsidR="004A1FA6">
        <w:rPr>
          <w:lang w:eastAsia="en-AU"/>
        </w:rPr>
        <w:t>ve</w:t>
      </w:r>
      <w:r>
        <w:rPr>
          <w:lang w:eastAsia="en-AU"/>
        </w:rPr>
        <w:t xml:space="preserve"> been moderated somewhat from those in the existing standards but the minimum lighting levels set still </w:t>
      </w:r>
      <w:r w:rsidR="008800BB">
        <w:rPr>
          <w:lang w:eastAsia="en-AU"/>
        </w:rPr>
        <w:t xml:space="preserve">appear to be </w:t>
      </w:r>
      <w:r w:rsidR="00B77228">
        <w:rPr>
          <w:lang w:eastAsia="en-AU"/>
        </w:rPr>
        <w:t xml:space="preserve">influenced by </w:t>
      </w:r>
      <w:r>
        <w:rPr>
          <w:lang w:eastAsia="en-AU"/>
        </w:rPr>
        <w:t xml:space="preserve">what the present </w:t>
      </w:r>
      <w:r w:rsidR="001D75E0">
        <w:rPr>
          <w:lang w:eastAsia="en-AU"/>
        </w:rPr>
        <w:t xml:space="preserve">writer </w:t>
      </w:r>
      <w:r>
        <w:rPr>
          <w:lang w:eastAsia="en-AU"/>
        </w:rPr>
        <w:t xml:space="preserve">regards as </w:t>
      </w:r>
      <w:r w:rsidR="00B77228">
        <w:rPr>
          <w:lang w:eastAsia="en-AU"/>
        </w:rPr>
        <w:t>faulty</w:t>
      </w:r>
      <w:r>
        <w:rPr>
          <w:lang w:eastAsia="en-AU"/>
        </w:rPr>
        <w:t xml:space="preserve"> </w:t>
      </w:r>
      <w:r w:rsidR="00B77228">
        <w:rPr>
          <w:lang w:eastAsia="en-AU"/>
        </w:rPr>
        <w:t>analys</w:t>
      </w:r>
      <w:r w:rsidR="004A1FA6">
        <w:rPr>
          <w:lang w:eastAsia="en-AU"/>
        </w:rPr>
        <w:t>e</w:t>
      </w:r>
      <w:r w:rsidR="00B77228">
        <w:rPr>
          <w:lang w:eastAsia="en-AU"/>
        </w:rPr>
        <w:t xml:space="preserve">s </w:t>
      </w:r>
      <w:r w:rsidR="001D75E0">
        <w:rPr>
          <w:lang w:eastAsia="en-AU"/>
        </w:rPr>
        <w:t>by</w:t>
      </w:r>
      <w:r w:rsidRPr="004D0110">
        <w:rPr>
          <w:lang w:eastAsia="en-AU"/>
        </w:rPr>
        <w:t xml:space="preserve"> </w:t>
      </w:r>
      <w:r w:rsidR="004A1FA6">
        <w:rPr>
          <w:lang w:eastAsia="en-AU"/>
        </w:rPr>
        <w:t xml:space="preserve">Painter, </w:t>
      </w:r>
      <w:r w:rsidRPr="004D0110">
        <w:rPr>
          <w:lang w:eastAsia="en-AU"/>
        </w:rPr>
        <w:t>Farrington and Welsh</w:t>
      </w:r>
      <w:r>
        <w:rPr>
          <w:lang w:eastAsia="en-AU"/>
        </w:rPr>
        <w:t xml:space="preserve">.  </w:t>
      </w:r>
      <w:r w:rsidR="00A715B0">
        <w:rPr>
          <w:lang w:eastAsia="en-AU"/>
        </w:rPr>
        <w:t>The CIE</w:t>
      </w:r>
      <w:r w:rsidR="00C77AED">
        <w:rPr>
          <w:lang w:eastAsia="en-AU"/>
        </w:rPr>
        <w:t>’s belief in</w:t>
      </w:r>
      <w:r w:rsidR="00A715B0">
        <w:rPr>
          <w:lang w:eastAsia="en-AU"/>
        </w:rPr>
        <w:t xml:space="preserve"> the use of lighting as a road accident countermeasure</w:t>
      </w:r>
      <w:r w:rsidR="007E0F62">
        <w:rPr>
          <w:lang w:eastAsia="en-AU"/>
        </w:rPr>
        <w:t xml:space="preserve"> also appears to have been followed closely in setting light levels in the two standards</w:t>
      </w:r>
      <w:r w:rsidR="004A1FA6">
        <w:rPr>
          <w:lang w:eastAsia="en-AU"/>
        </w:rPr>
        <w:t>.</w:t>
      </w:r>
      <w:r w:rsidR="007E0F62">
        <w:rPr>
          <w:lang w:eastAsia="en-AU"/>
        </w:rPr>
        <w:t xml:space="preserve">  </w:t>
      </w:r>
    </w:p>
    <w:p w:rsidR="007E0F62" w:rsidRDefault="004A1FA6" w:rsidP="0018001E">
      <w:pPr>
        <w:rPr>
          <w:lang w:eastAsia="en-AU"/>
        </w:rPr>
      </w:pPr>
      <w:r>
        <w:rPr>
          <w:lang w:eastAsia="en-AU"/>
        </w:rPr>
        <w:t>I</w:t>
      </w:r>
      <w:r w:rsidR="007E0F62">
        <w:rPr>
          <w:lang w:eastAsia="en-AU"/>
        </w:rPr>
        <w:t xml:space="preserve">n general, the </w:t>
      </w:r>
      <w:r w:rsidR="007E0F62" w:rsidRPr="007E0F62">
        <w:rPr>
          <w:i/>
          <w:lang w:eastAsia="en-AU"/>
        </w:rPr>
        <w:t>Roadmap</w:t>
      </w:r>
      <w:r w:rsidR="007E0F62">
        <w:rPr>
          <w:lang w:eastAsia="en-AU"/>
        </w:rPr>
        <w:t xml:space="preserve"> </w:t>
      </w:r>
      <w:r w:rsidR="006356FD">
        <w:rPr>
          <w:lang w:eastAsia="en-AU"/>
        </w:rPr>
        <w:t xml:space="preserve">appears to be reasonably </w:t>
      </w:r>
      <w:r w:rsidR="007E0F62">
        <w:rPr>
          <w:lang w:eastAsia="en-AU"/>
        </w:rPr>
        <w:t>consistent with the two Australian standards</w:t>
      </w:r>
      <w:r w:rsidR="006356FD">
        <w:rPr>
          <w:lang w:eastAsia="en-AU"/>
        </w:rPr>
        <w:t xml:space="preserve"> in their current form</w:t>
      </w:r>
      <w:r w:rsidR="007E0F62">
        <w:rPr>
          <w:lang w:eastAsia="en-AU"/>
        </w:rPr>
        <w:t xml:space="preserve">.  However, its content is </w:t>
      </w:r>
      <w:r w:rsidR="000D045D">
        <w:rPr>
          <w:lang w:eastAsia="en-AU"/>
        </w:rPr>
        <w:t xml:space="preserve">primarily </w:t>
      </w:r>
      <w:r w:rsidR="007E0F62">
        <w:rPr>
          <w:lang w:eastAsia="en-AU"/>
        </w:rPr>
        <w:t xml:space="preserve">about the benefits that might accrue from ensuring that future ‘Smart Lighting’ should be provided with integrated </w:t>
      </w:r>
      <w:r w:rsidR="00F20E84">
        <w:rPr>
          <w:lang w:eastAsia="en-AU"/>
        </w:rPr>
        <w:t>‘</w:t>
      </w:r>
      <w:r w:rsidR="007E0F62">
        <w:rPr>
          <w:lang w:eastAsia="en-AU"/>
        </w:rPr>
        <w:t>Smart Controls</w:t>
      </w:r>
      <w:r w:rsidR="00F20E84">
        <w:rPr>
          <w:lang w:eastAsia="en-AU"/>
        </w:rPr>
        <w:t>’ t</w:t>
      </w:r>
      <w:r w:rsidR="007E0F62">
        <w:rPr>
          <w:lang w:eastAsia="en-AU"/>
        </w:rPr>
        <w:t xml:space="preserve">o enable the road and public lighting networks to be controlled </w:t>
      </w:r>
      <w:r w:rsidR="00F20E84">
        <w:rPr>
          <w:lang w:eastAsia="en-AU"/>
        </w:rPr>
        <w:t xml:space="preserve">and monitored </w:t>
      </w:r>
      <w:r w:rsidR="007E0F62">
        <w:rPr>
          <w:lang w:eastAsia="en-AU"/>
        </w:rPr>
        <w:t>with ease in terms of being readily a</w:t>
      </w:r>
      <w:r w:rsidR="00F20E84">
        <w:rPr>
          <w:lang w:eastAsia="en-AU"/>
        </w:rPr>
        <w:t>ble to change or adapt the intensity and other characteristics of all or selected luminaires in particular areas.  This makes good sense in terms of being able to provide dimming, switch-offs and other desirable states as may be advantageous</w:t>
      </w:r>
      <w:r w:rsidR="00C77AED">
        <w:rPr>
          <w:lang w:eastAsia="en-AU"/>
        </w:rPr>
        <w:t>, but</w:t>
      </w:r>
      <w:r w:rsidR="009669C8">
        <w:rPr>
          <w:lang w:eastAsia="en-AU"/>
        </w:rPr>
        <w:t>, like the two standards, it relies on beliefs that now stand thoroughly discredited.</w:t>
      </w:r>
      <w:r w:rsidR="00F20E84">
        <w:rPr>
          <w:lang w:eastAsia="en-AU"/>
        </w:rPr>
        <w:t xml:space="preserve"> </w:t>
      </w:r>
    </w:p>
    <w:p w:rsidR="00253E4B" w:rsidRPr="009669C8" w:rsidRDefault="006356FD" w:rsidP="00253E4B">
      <w:pPr>
        <w:rPr>
          <w:rFonts w:cs="Times New Roman"/>
          <w:color w:val="000000" w:themeColor="text1"/>
        </w:rPr>
      </w:pPr>
      <w:r w:rsidRPr="009669C8">
        <w:rPr>
          <w:rFonts w:cs="Times New Roman"/>
          <w:color w:val="000000" w:themeColor="text1"/>
        </w:rPr>
        <w:t>Th</w:t>
      </w:r>
      <w:r w:rsidR="00C60B59" w:rsidRPr="009669C8">
        <w:rPr>
          <w:rFonts w:cs="Times New Roman"/>
          <w:color w:val="000000" w:themeColor="text1"/>
        </w:rPr>
        <w:t xml:space="preserve">e present document </w:t>
      </w:r>
      <w:r w:rsidR="009669C8" w:rsidRPr="009669C8">
        <w:rPr>
          <w:rFonts w:cs="Times New Roman"/>
          <w:color w:val="000000" w:themeColor="text1"/>
        </w:rPr>
        <w:t xml:space="preserve">also </w:t>
      </w:r>
      <w:r w:rsidR="00C60B59" w:rsidRPr="009669C8">
        <w:rPr>
          <w:rFonts w:cs="Times New Roman"/>
          <w:color w:val="000000" w:themeColor="text1"/>
        </w:rPr>
        <w:t>generates co</w:t>
      </w:r>
      <w:r w:rsidR="00253E4B" w:rsidRPr="009669C8">
        <w:rPr>
          <w:rFonts w:cs="Times New Roman"/>
          <w:color w:val="000000" w:themeColor="text1"/>
        </w:rPr>
        <w:t>ncern</w:t>
      </w:r>
      <w:r w:rsidRPr="009669C8">
        <w:rPr>
          <w:rFonts w:cs="Times New Roman"/>
          <w:color w:val="000000" w:themeColor="text1"/>
        </w:rPr>
        <w:t xml:space="preserve"> that the </w:t>
      </w:r>
      <w:r w:rsidRPr="009669C8">
        <w:rPr>
          <w:rFonts w:cs="Times New Roman"/>
          <w:i/>
          <w:color w:val="000000" w:themeColor="text1"/>
        </w:rPr>
        <w:t>Roadmap</w:t>
      </w:r>
      <w:r w:rsidR="00253E4B" w:rsidRPr="009669C8">
        <w:rPr>
          <w:rFonts w:cs="Times New Roman"/>
          <w:color w:val="000000" w:themeColor="text1"/>
        </w:rPr>
        <w:t xml:space="preserve"> includes content that will </w:t>
      </w:r>
      <w:r w:rsidR="00C60B59" w:rsidRPr="009669C8">
        <w:rPr>
          <w:rFonts w:cs="Times New Roman"/>
          <w:color w:val="000000" w:themeColor="text1"/>
        </w:rPr>
        <w:t>unwittingly</w:t>
      </w:r>
      <w:r w:rsidR="00253E4B" w:rsidRPr="009669C8">
        <w:rPr>
          <w:rFonts w:cs="Times New Roman"/>
          <w:color w:val="000000" w:themeColor="text1"/>
        </w:rPr>
        <w:t xml:space="preserve"> mislead Australian industry and government</w:t>
      </w:r>
      <w:r w:rsidR="00C60B59" w:rsidRPr="009669C8">
        <w:rPr>
          <w:rFonts w:cs="Times New Roman"/>
          <w:color w:val="000000" w:themeColor="text1"/>
        </w:rPr>
        <w:t>s</w:t>
      </w:r>
      <w:r w:rsidR="00253E4B" w:rsidRPr="009669C8">
        <w:rPr>
          <w:rFonts w:cs="Times New Roman"/>
          <w:color w:val="000000" w:themeColor="text1"/>
        </w:rPr>
        <w:t xml:space="preserve"> by understating the adverse effects of exposure to the blue component of </w:t>
      </w:r>
      <w:r w:rsidR="00C77AED" w:rsidRPr="009669C8">
        <w:rPr>
          <w:rFonts w:cs="Times New Roman"/>
          <w:color w:val="000000" w:themeColor="text1"/>
        </w:rPr>
        <w:t>ALAN</w:t>
      </w:r>
      <w:r w:rsidR="00253E4B" w:rsidRPr="009669C8">
        <w:rPr>
          <w:rFonts w:cs="Times New Roman"/>
          <w:color w:val="000000" w:themeColor="text1"/>
        </w:rPr>
        <w:t xml:space="preserve"> on human health and on the ecology of much of the Australian terrain.  </w:t>
      </w:r>
      <w:r w:rsidRPr="009669C8">
        <w:rPr>
          <w:rFonts w:cs="Times New Roman"/>
          <w:color w:val="000000" w:themeColor="text1"/>
        </w:rPr>
        <w:t>Apart from the evidence provided above as a basis for this judgement, t</w:t>
      </w:r>
      <w:r w:rsidR="00253E4B" w:rsidRPr="009669C8">
        <w:rPr>
          <w:rFonts w:cs="Times New Roman"/>
          <w:color w:val="000000" w:themeColor="text1"/>
        </w:rPr>
        <w:t xml:space="preserve">here is </w:t>
      </w:r>
      <w:r w:rsidRPr="009669C8">
        <w:rPr>
          <w:rFonts w:cs="Times New Roman"/>
          <w:color w:val="000000" w:themeColor="text1"/>
        </w:rPr>
        <w:t xml:space="preserve">far greater amount of congruent evidence </w:t>
      </w:r>
      <w:r w:rsidR="00253E4B" w:rsidRPr="009669C8">
        <w:rPr>
          <w:rFonts w:cs="Times New Roman"/>
          <w:color w:val="000000" w:themeColor="text1"/>
        </w:rPr>
        <w:t xml:space="preserve">in scientific journals to back up this statement.  </w:t>
      </w:r>
    </w:p>
    <w:p w:rsidR="00203410" w:rsidRDefault="006356FD" w:rsidP="00253E4B">
      <w:pPr>
        <w:rPr>
          <w:rFonts w:cs="Times New Roman"/>
          <w:color w:val="000000" w:themeColor="text1"/>
        </w:rPr>
      </w:pPr>
      <w:r w:rsidRPr="009669C8">
        <w:rPr>
          <w:rFonts w:cs="Times New Roman"/>
          <w:color w:val="000000" w:themeColor="text1"/>
        </w:rPr>
        <w:t xml:space="preserve">As sponsor of the </w:t>
      </w:r>
      <w:r w:rsidRPr="009669C8">
        <w:rPr>
          <w:rFonts w:cs="Times New Roman"/>
          <w:i/>
          <w:color w:val="000000" w:themeColor="text1"/>
        </w:rPr>
        <w:t>Roadmap</w:t>
      </w:r>
      <w:r w:rsidRPr="009669C8">
        <w:rPr>
          <w:rFonts w:cs="Times New Roman"/>
          <w:color w:val="000000" w:themeColor="text1"/>
        </w:rPr>
        <w:t xml:space="preserve">, </w:t>
      </w:r>
      <w:r w:rsidR="00253E4B" w:rsidRPr="009669C8">
        <w:rPr>
          <w:rFonts w:cs="Times New Roman"/>
          <w:color w:val="000000" w:themeColor="text1"/>
        </w:rPr>
        <w:t xml:space="preserve">the Australian Government has a duty of care to </w:t>
      </w:r>
      <w:r w:rsidRPr="009669C8">
        <w:rPr>
          <w:rFonts w:cs="Times New Roman"/>
          <w:color w:val="000000" w:themeColor="text1"/>
        </w:rPr>
        <w:t xml:space="preserve">act now to </w:t>
      </w:r>
      <w:r w:rsidR="00253E4B" w:rsidRPr="009669C8">
        <w:rPr>
          <w:rFonts w:cs="Times New Roman"/>
          <w:color w:val="000000" w:themeColor="text1"/>
        </w:rPr>
        <w:t xml:space="preserve">ensure that </w:t>
      </w:r>
      <w:r w:rsidR="00C60B59" w:rsidRPr="009669C8">
        <w:rPr>
          <w:rFonts w:cs="Times New Roman"/>
          <w:color w:val="000000" w:themeColor="text1"/>
        </w:rPr>
        <w:t xml:space="preserve">the </w:t>
      </w:r>
      <w:r w:rsidR="00C60B59" w:rsidRPr="004A1FA6">
        <w:rPr>
          <w:rFonts w:cs="Times New Roman"/>
          <w:i/>
          <w:color w:val="000000" w:themeColor="text1"/>
        </w:rPr>
        <w:t>Roadmap</w:t>
      </w:r>
      <w:r w:rsidR="00C60B59" w:rsidRPr="009669C8">
        <w:rPr>
          <w:rFonts w:cs="Times New Roman"/>
          <w:color w:val="000000" w:themeColor="text1"/>
        </w:rPr>
        <w:t xml:space="preserve"> is</w:t>
      </w:r>
      <w:r w:rsidRPr="009669C8">
        <w:rPr>
          <w:rFonts w:cs="Times New Roman"/>
          <w:color w:val="000000" w:themeColor="text1"/>
        </w:rPr>
        <w:t xml:space="preserve"> </w:t>
      </w:r>
      <w:r w:rsidR="008E6D37">
        <w:rPr>
          <w:rFonts w:cs="Times New Roman"/>
          <w:color w:val="000000" w:themeColor="text1"/>
        </w:rPr>
        <w:t xml:space="preserve">fully </w:t>
      </w:r>
      <w:r w:rsidRPr="009669C8">
        <w:rPr>
          <w:rFonts w:cs="Times New Roman"/>
          <w:color w:val="000000" w:themeColor="text1"/>
        </w:rPr>
        <w:t>withdraw</w:t>
      </w:r>
      <w:r w:rsidR="00C60B59" w:rsidRPr="009669C8">
        <w:rPr>
          <w:rFonts w:cs="Times New Roman"/>
          <w:color w:val="000000" w:themeColor="text1"/>
        </w:rPr>
        <w:t>n</w:t>
      </w:r>
      <w:r w:rsidR="008E6D37">
        <w:rPr>
          <w:rFonts w:cs="Times New Roman"/>
          <w:color w:val="000000" w:themeColor="text1"/>
        </w:rPr>
        <w:t xml:space="preserve">, </w:t>
      </w:r>
      <w:r w:rsidR="00C60B59" w:rsidRPr="009669C8">
        <w:rPr>
          <w:rFonts w:cs="Times New Roman"/>
          <w:color w:val="000000" w:themeColor="text1"/>
        </w:rPr>
        <w:t>copy by copy</w:t>
      </w:r>
      <w:r w:rsidR="008E6D37">
        <w:rPr>
          <w:rFonts w:cs="Times New Roman"/>
          <w:color w:val="000000" w:themeColor="text1"/>
        </w:rPr>
        <w:t xml:space="preserve"> if necessary,</w:t>
      </w:r>
      <w:r w:rsidR="00C60B59" w:rsidRPr="009669C8">
        <w:rPr>
          <w:rFonts w:cs="Times New Roman"/>
          <w:color w:val="000000" w:themeColor="text1"/>
        </w:rPr>
        <w:t xml:space="preserve"> </w:t>
      </w:r>
      <w:r w:rsidR="00203410" w:rsidRPr="009669C8">
        <w:rPr>
          <w:rFonts w:cs="Times New Roman"/>
          <w:color w:val="000000" w:themeColor="text1"/>
        </w:rPr>
        <w:t>for far-reaching revision</w:t>
      </w:r>
      <w:r w:rsidR="00C60B59" w:rsidRPr="009669C8">
        <w:rPr>
          <w:rFonts w:cs="Times New Roman"/>
          <w:color w:val="000000" w:themeColor="text1"/>
        </w:rPr>
        <w:t xml:space="preserve">.  </w:t>
      </w:r>
      <w:r w:rsidR="00203410" w:rsidRPr="009669C8">
        <w:rPr>
          <w:rFonts w:cs="Times New Roman"/>
          <w:color w:val="000000" w:themeColor="text1"/>
        </w:rPr>
        <w:t xml:space="preserve">As it stands, the </w:t>
      </w:r>
      <w:r w:rsidR="00203410" w:rsidRPr="009669C8">
        <w:rPr>
          <w:rFonts w:cs="Times New Roman"/>
          <w:i/>
          <w:color w:val="000000" w:themeColor="text1"/>
        </w:rPr>
        <w:t>Roadmap</w:t>
      </w:r>
      <w:r w:rsidR="00203410" w:rsidRPr="009669C8">
        <w:rPr>
          <w:rFonts w:cs="Times New Roman"/>
          <w:color w:val="000000" w:themeColor="text1"/>
        </w:rPr>
        <w:t xml:space="preserve"> has doubtless already helped set up circumstances that must lead </w:t>
      </w:r>
      <w:r w:rsidR="00253E4B" w:rsidRPr="009669C8">
        <w:rPr>
          <w:rFonts w:cs="Times New Roman"/>
          <w:color w:val="000000" w:themeColor="text1"/>
        </w:rPr>
        <w:t xml:space="preserve">to </w:t>
      </w:r>
      <w:r w:rsidR="00980F3A">
        <w:rPr>
          <w:rFonts w:cs="Times New Roman"/>
          <w:color w:val="000000" w:themeColor="text1"/>
        </w:rPr>
        <w:t xml:space="preserve">more ill-health in the population, </w:t>
      </w:r>
      <w:r w:rsidR="00253E4B" w:rsidRPr="009669C8">
        <w:rPr>
          <w:rFonts w:cs="Times New Roman"/>
          <w:color w:val="000000" w:themeColor="text1"/>
        </w:rPr>
        <w:t>greatly increased Australian Government expenditure on avoidable medical treatment and on futile attempts to overcome an alarmingly increasing rate of biodiversity loss.</w:t>
      </w:r>
      <w:r w:rsidR="00203410" w:rsidRPr="009669C8">
        <w:rPr>
          <w:rFonts w:cs="Times New Roman"/>
          <w:color w:val="000000" w:themeColor="text1"/>
        </w:rPr>
        <w:t xml:space="preserve"> </w:t>
      </w:r>
      <w:r w:rsidR="00253E4B" w:rsidRPr="009669C8">
        <w:rPr>
          <w:rFonts w:cs="Times New Roman"/>
          <w:color w:val="000000" w:themeColor="text1"/>
        </w:rPr>
        <w:t xml:space="preserve"> </w:t>
      </w:r>
      <w:r w:rsidR="00BF3CCE" w:rsidRPr="009669C8">
        <w:rPr>
          <w:rFonts w:cs="Times New Roman"/>
          <w:color w:val="000000" w:themeColor="text1"/>
        </w:rPr>
        <w:t xml:space="preserve">All </w:t>
      </w:r>
      <w:r w:rsidR="00253E4B" w:rsidRPr="009669C8">
        <w:rPr>
          <w:rFonts w:cs="Times New Roman"/>
          <w:color w:val="000000" w:themeColor="text1"/>
        </w:rPr>
        <w:t xml:space="preserve">Australian </w:t>
      </w:r>
      <w:r w:rsidR="00BF3CCE" w:rsidRPr="009669C8">
        <w:rPr>
          <w:rFonts w:cs="Times New Roman"/>
          <w:color w:val="000000" w:themeColor="text1"/>
        </w:rPr>
        <w:t>g</w:t>
      </w:r>
      <w:r w:rsidR="00253E4B" w:rsidRPr="009669C8">
        <w:rPr>
          <w:rFonts w:cs="Times New Roman"/>
          <w:color w:val="000000" w:themeColor="text1"/>
        </w:rPr>
        <w:t>overnment</w:t>
      </w:r>
      <w:r w:rsidR="00BF3CCE" w:rsidRPr="009669C8">
        <w:rPr>
          <w:rFonts w:cs="Times New Roman"/>
          <w:color w:val="000000" w:themeColor="text1"/>
        </w:rPr>
        <w:t xml:space="preserve">s are </w:t>
      </w:r>
      <w:r w:rsidR="00253E4B" w:rsidRPr="009669C8">
        <w:rPr>
          <w:rFonts w:cs="Times New Roman"/>
          <w:color w:val="000000" w:themeColor="text1"/>
        </w:rPr>
        <w:t>wasting an enormous amount of money on lighting for security when the scientific evidence is clear that lighting is not only ineffective for crime prevention</w:t>
      </w:r>
      <w:r w:rsidR="00BF3CCE" w:rsidRPr="009669C8">
        <w:rPr>
          <w:rFonts w:cs="Times New Roman"/>
          <w:color w:val="000000" w:themeColor="text1"/>
        </w:rPr>
        <w:t xml:space="preserve"> (including graffiti)</w:t>
      </w:r>
      <w:r w:rsidR="00253E4B" w:rsidRPr="009669C8">
        <w:rPr>
          <w:rFonts w:cs="Times New Roman"/>
          <w:color w:val="000000" w:themeColor="text1"/>
        </w:rPr>
        <w:t xml:space="preserve"> but </w:t>
      </w:r>
      <w:r w:rsidR="00203410" w:rsidRPr="009669C8">
        <w:rPr>
          <w:rFonts w:cs="Times New Roman"/>
          <w:color w:val="000000" w:themeColor="text1"/>
        </w:rPr>
        <w:t xml:space="preserve">may </w:t>
      </w:r>
      <w:r w:rsidR="00253E4B" w:rsidRPr="009669C8">
        <w:rPr>
          <w:rFonts w:cs="Times New Roman"/>
          <w:color w:val="000000" w:themeColor="text1"/>
        </w:rPr>
        <w:t>actually be counterproductive</w:t>
      </w:r>
      <w:r w:rsidR="00C60B59" w:rsidRPr="009669C8">
        <w:rPr>
          <w:rFonts w:cs="Times New Roman"/>
          <w:color w:val="000000" w:themeColor="text1"/>
        </w:rPr>
        <w:t xml:space="preserve"> in some circumstances</w:t>
      </w:r>
      <w:r w:rsidR="00253E4B" w:rsidRPr="009669C8">
        <w:rPr>
          <w:rFonts w:cs="Times New Roman"/>
          <w:color w:val="000000" w:themeColor="text1"/>
        </w:rPr>
        <w:t xml:space="preserve">.  </w:t>
      </w:r>
      <w:r w:rsidR="00C60B59" w:rsidRPr="009669C8">
        <w:rPr>
          <w:rFonts w:cs="Times New Roman"/>
          <w:color w:val="000000" w:themeColor="text1"/>
        </w:rPr>
        <w:t>Comparable</w:t>
      </w:r>
      <w:r w:rsidR="00203410" w:rsidRPr="009669C8">
        <w:rPr>
          <w:rFonts w:cs="Times New Roman"/>
          <w:color w:val="000000" w:themeColor="text1"/>
        </w:rPr>
        <w:t xml:space="preserve"> problems arise from the </w:t>
      </w:r>
      <w:r w:rsidR="00BF3CCE" w:rsidRPr="009669C8">
        <w:rPr>
          <w:rFonts w:cs="Times New Roman"/>
          <w:color w:val="000000" w:themeColor="text1"/>
        </w:rPr>
        <w:t xml:space="preserve">extensive but </w:t>
      </w:r>
      <w:r w:rsidR="00203410" w:rsidRPr="009669C8">
        <w:rPr>
          <w:rFonts w:cs="Times New Roman"/>
          <w:color w:val="000000" w:themeColor="text1"/>
        </w:rPr>
        <w:t xml:space="preserve">futile </w:t>
      </w:r>
      <w:r w:rsidR="00253E4B" w:rsidRPr="009669C8">
        <w:rPr>
          <w:rFonts w:cs="Times New Roman"/>
          <w:color w:val="000000" w:themeColor="text1"/>
        </w:rPr>
        <w:t xml:space="preserve">use of </w:t>
      </w:r>
      <w:r w:rsidR="00980F3A">
        <w:rPr>
          <w:rFonts w:cs="Times New Roman"/>
          <w:color w:val="000000" w:themeColor="text1"/>
        </w:rPr>
        <w:t xml:space="preserve">more and brighter </w:t>
      </w:r>
      <w:r w:rsidR="00253E4B" w:rsidRPr="009669C8">
        <w:rPr>
          <w:rFonts w:cs="Times New Roman"/>
          <w:color w:val="000000" w:themeColor="text1"/>
        </w:rPr>
        <w:t xml:space="preserve">road lighting as a </w:t>
      </w:r>
      <w:r w:rsidR="00203410" w:rsidRPr="009669C8">
        <w:rPr>
          <w:rFonts w:cs="Times New Roman"/>
          <w:color w:val="000000" w:themeColor="text1"/>
        </w:rPr>
        <w:t xml:space="preserve">supposed </w:t>
      </w:r>
      <w:r w:rsidR="00253E4B" w:rsidRPr="009669C8">
        <w:rPr>
          <w:rFonts w:cs="Times New Roman"/>
          <w:color w:val="000000" w:themeColor="text1"/>
        </w:rPr>
        <w:t>road accident countermeasure</w:t>
      </w:r>
      <w:r w:rsidR="00203410" w:rsidRPr="009669C8">
        <w:rPr>
          <w:rFonts w:cs="Times New Roman"/>
          <w:color w:val="000000" w:themeColor="text1"/>
        </w:rPr>
        <w:t>.</w:t>
      </w:r>
      <w:r w:rsidR="00253E4B" w:rsidRPr="009669C8">
        <w:rPr>
          <w:rFonts w:cs="Times New Roman"/>
          <w:color w:val="000000" w:themeColor="text1"/>
        </w:rPr>
        <w:t xml:space="preserve"> </w:t>
      </w:r>
      <w:r w:rsidR="00203410" w:rsidRPr="009669C8">
        <w:rPr>
          <w:rFonts w:cs="Times New Roman"/>
          <w:color w:val="000000" w:themeColor="text1"/>
        </w:rPr>
        <w:t xml:space="preserve"> </w:t>
      </w:r>
    </w:p>
    <w:p w:rsidR="008E6D37" w:rsidRDefault="008E6D37" w:rsidP="00253E4B">
      <w:pPr>
        <w:rPr>
          <w:rFonts w:cs="Times New Roman"/>
          <w:color w:val="000000" w:themeColor="text1"/>
        </w:rPr>
      </w:pPr>
    </w:p>
    <w:p w:rsidR="00E84081" w:rsidRPr="009669C8" w:rsidRDefault="00E84081" w:rsidP="00253E4B">
      <w:pPr>
        <w:rPr>
          <w:rFonts w:cs="Times New Roman"/>
          <w:color w:val="000000" w:themeColor="text1"/>
        </w:rPr>
      </w:pPr>
    </w:p>
    <w:p w:rsidR="008E6D37" w:rsidRDefault="008E6D37" w:rsidP="008E6D37">
      <w:pPr>
        <w:pStyle w:val="Heading2"/>
      </w:pPr>
      <w:bookmarkStart w:id="20" w:name="_Toc27512981"/>
      <w:r>
        <w:t>8.</w:t>
      </w:r>
      <w:r w:rsidR="003C2D87">
        <w:t>5</w:t>
      </w:r>
      <w:r>
        <w:t xml:space="preserve">  Getting the Amount of Light Right at Night</w:t>
      </w:r>
      <w:bookmarkEnd w:id="20"/>
    </w:p>
    <w:p w:rsidR="003C2D87" w:rsidRDefault="003C2D87" w:rsidP="00253E4B">
      <w:pPr>
        <w:rPr>
          <w:rFonts w:asciiTheme="majorHAnsi" w:hAnsiTheme="majorHAnsi" w:cstheme="majorHAnsi"/>
          <w:color w:val="000000" w:themeColor="text1"/>
        </w:rPr>
      </w:pPr>
    </w:p>
    <w:p w:rsidR="000F37AF" w:rsidRPr="005E3AE6" w:rsidRDefault="00A22F2D" w:rsidP="00253E4B">
      <w:pPr>
        <w:rPr>
          <w:rFonts w:asciiTheme="majorHAnsi" w:hAnsiTheme="majorHAnsi" w:cstheme="majorHAnsi"/>
          <w:color w:val="000000" w:themeColor="text1"/>
        </w:rPr>
      </w:pPr>
      <w:r w:rsidRPr="005E3AE6">
        <w:rPr>
          <w:rFonts w:asciiTheme="majorHAnsi" w:hAnsiTheme="majorHAnsi" w:cstheme="majorHAnsi"/>
          <w:color w:val="000000" w:themeColor="text1"/>
        </w:rPr>
        <w:t xml:space="preserve">This work </w:t>
      </w:r>
      <w:r w:rsidR="007F6AA9">
        <w:rPr>
          <w:rFonts w:asciiTheme="majorHAnsi" w:hAnsiTheme="majorHAnsi" w:cstheme="majorHAnsi"/>
          <w:color w:val="000000" w:themeColor="text1"/>
        </w:rPr>
        <w:t>in no way suggests</w:t>
      </w:r>
      <w:r w:rsidRPr="005E3AE6">
        <w:rPr>
          <w:rFonts w:asciiTheme="majorHAnsi" w:hAnsiTheme="majorHAnsi" w:cstheme="majorHAnsi"/>
          <w:color w:val="000000" w:themeColor="text1"/>
        </w:rPr>
        <w:t xml:space="preserve"> that ALAN should be </w:t>
      </w:r>
      <w:r w:rsidR="00070ACD">
        <w:rPr>
          <w:rFonts w:asciiTheme="majorHAnsi" w:hAnsiTheme="majorHAnsi" w:cstheme="majorHAnsi"/>
          <w:color w:val="000000" w:themeColor="text1"/>
        </w:rPr>
        <w:t>abandoned outright.</w:t>
      </w:r>
      <w:r w:rsidRPr="005E3AE6">
        <w:rPr>
          <w:rFonts w:asciiTheme="majorHAnsi" w:hAnsiTheme="majorHAnsi" w:cstheme="majorHAnsi"/>
          <w:color w:val="000000" w:themeColor="text1"/>
        </w:rPr>
        <w:t xml:space="preserve">  Modern society </w:t>
      </w:r>
      <w:r w:rsidR="007F6AA9">
        <w:rPr>
          <w:rFonts w:asciiTheme="majorHAnsi" w:hAnsiTheme="majorHAnsi" w:cstheme="majorHAnsi"/>
          <w:color w:val="000000" w:themeColor="text1"/>
        </w:rPr>
        <w:t xml:space="preserve">simply </w:t>
      </w:r>
      <w:r w:rsidRPr="005E3AE6">
        <w:rPr>
          <w:rFonts w:asciiTheme="majorHAnsi" w:hAnsiTheme="majorHAnsi" w:cstheme="majorHAnsi"/>
          <w:color w:val="000000" w:themeColor="text1"/>
        </w:rPr>
        <w:t xml:space="preserve">could not function without it.  The World War 2 blackout in Great Britain showed </w:t>
      </w:r>
      <w:r w:rsidR="002766FE" w:rsidRPr="005E3AE6">
        <w:rPr>
          <w:rFonts w:asciiTheme="majorHAnsi" w:hAnsiTheme="majorHAnsi" w:cstheme="majorHAnsi"/>
          <w:color w:val="000000" w:themeColor="text1"/>
        </w:rPr>
        <w:t xml:space="preserve">just </w:t>
      </w:r>
      <w:r w:rsidRPr="005E3AE6">
        <w:rPr>
          <w:rFonts w:asciiTheme="majorHAnsi" w:hAnsiTheme="majorHAnsi" w:cstheme="majorHAnsi"/>
          <w:color w:val="000000" w:themeColor="text1"/>
        </w:rPr>
        <w:t>how dangerous life could be in the absence of enough light to walk about</w:t>
      </w:r>
      <w:r w:rsidR="002766FE" w:rsidRPr="005E3AE6">
        <w:rPr>
          <w:rFonts w:asciiTheme="majorHAnsi" w:hAnsiTheme="majorHAnsi" w:cstheme="majorHAnsi"/>
          <w:color w:val="000000" w:themeColor="text1"/>
        </w:rPr>
        <w:t xml:space="preserve"> safely</w:t>
      </w:r>
      <w:r w:rsidRPr="005E3AE6">
        <w:rPr>
          <w:rFonts w:asciiTheme="majorHAnsi" w:hAnsiTheme="majorHAnsi" w:cstheme="majorHAnsi"/>
          <w:color w:val="000000" w:themeColor="text1"/>
        </w:rPr>
        <w:t xml:space="preserve"> and find one’s way</w:t>
      </w:r>
      <w:r w:rsidR="002766FE" w:rsidRPr="005E3AE6">
        <w:rPr>
          <w:rFonts w:asciiTheme="majorHAnsi" w:hAnsiTheme="majorHAnsi" w:cstheme="majorHAnsi"/>
          <w:color w:val="000000" w:themeColor="text1"/>
        </w:rPr>
        <w:t xml:space="preserve">- many were injured by falls and collisions, or drowned in </w:t>
      </w:r>
      <w:r w:rsidR="00C728B0" w:rsidRPr="005E3AE6">
        <w:rPr>
          <w:rFonts w:asciiTheme="majorHAnsi" w:hAnsiTheme="majorHAnsi" w:cstheme="majorHAnsi"/>
          <w:color w:val="000000" w:themeColor="text1"/>
        </w:rPr>
        <w:t xml:space="preserve">ponds and </w:t>
      </w:r>
      <w:r w:rsidR="002766FE" w:rsidRPr="005E3AE6">
        <w:rPr>
          <w:rFonts w:asciiTheme="majorHAnsi" w:hAnsiTheme="majorHAnsi" w:cstheme="majorHAnsi"/>
          <w:color w:val="000000" w:themeColor="text1"/>
        </w:rPr>
        <w:t>waterways (eg Clark 2002</w:t>
      </w:r>
      <w:r w:rsidR="00050E99" w:rsidRPr="005E3AE6">
        <w:rPr>
          <w:rFonts w:asciiTheme="majorHAnsi" w:hAnsiTheme="majorHAnsi" w:cstheme="majorHAnsi"/>
          <w:color w:val="000000" w:themeColor="text1"/>
        </w:rPr>
        <w:t>, p 2</w:t>
      </w:r>
      <w:r w:rsidR="002766FE" w:rsidRPr="005E3AE6">
        <w:rPr>
          <w:rFonts w:asciiTheme="majorHAnsi" w:hAnsiTheme="majorHAnsi" w:cstheme="majorHAnsi"/>
          <w:color w:val="000000" w:themeColor="text1"/>
        </w:rPr>
        <w:t>).  But, misled by myths</w:t>
      </w:r>
      <w:r w:rsidR="000F501A" w:rsidRPr="005E3AE6">
        <w:rPr>
          <w:rFonts w:asciiTheme="majorHAnsi" w:hAnsiTheme="majorHAnsi" w:cstheme="majorHAnsi"/>
          <w:color w:val="000000" w:themeColor="text1"/>
        </w:rPr>
        <w:t xml:space="preserve"> and racism, encouraged by</w:t>
      </w:r>
      <w:r w:rsidR="002766FE" w:rsidRPr="005E3AE6">
        <w:rPr>
          <w:rFonts w:asciiTheme="majorHAnsi" w:hAnsiTheme="majorHAnsi" w:cstheme="majorHAnsi"/>
          <w:color w:val="000000" w:themeColor="text1"/>
        </w:rPr>
        <w:t xml:space="preserve"> the genuine effect of a moderate amount of light in reducing the fear of crime, </w:t>
      </w:r>
      <w:r w:rsidR="000F501A" w:rsidRPr="005E3AE6">
        <w:rPr>
          <w:rFonts w:asciiTheme="majorHAnsi" w:hAnsiTheme="majorHAnsi" w:cstheme="majorHAnsi"/>
          <w:color w:val="000000" w:themeColor="text1"/>
        </w:rPr>
        <w:t xml:space="preserve">and boosted by commercial and architectural excesses, </w:t>
      </w:r>
      <w:r w:rsidR="002766FE" w:rsidRPr="005E3AE6">
        <w:rPr>
          <w:rFonts w:asciiTheme="majorHAnsi" w:hAnsiTheme="majorHAnsi" w:cstheme="majorHAnsi"/>
          <w:color w:val="000000" w:themeColor="text1"/>
        </w:rPr>
        <w:t xml:space="preserve">modern lighting practice has developed </w:t>
      </w:r>
      <w:r w:rsidR="000F501A" w:rsidRPr="005E3AE6">
        <w:rPr>
          <w:rFonts w:asciiTheme="majorHAnsi" w:hAnsiTheme="majorHAnsi" w:cstheme="majorHAnsi"/>
          <w:color w:val="000000" w:themeColor="text1"/>
        </w:rPr>
        <w:t>somewhat haphazardly</w:t>
      </w:r>
      <w:r w:rsidR="00201A27" w:rsidRPr="005E3AE6">
        <w:rPr>
          <w:rFonts w:asciiTheme="majorHAnsi" w:hAnsiTheme="majorHAnsi" w:cstheme="majorHAnsi"/>
          <w:color w:val="000000" w:themeColor="text1"/>
        </w:rPr>
        <w:t xml:space="preserve"> if not irrationally</w:t>
      </w:r>
      <w:r w:rsidR="000F501A" w:rsidRPr="005E3AE6">
        <w:rPr>
          <w:rFonts w:asciiTheme="majorHAnsi" w:hAnsiTheme="majorHAnsi" w:cstheme="majorHAnsi"/>
          <w:color w:val="000000" w:themeColor="text1"/>
        </w:rPr>
        <w:t xml:space="preserve"> to its present stage of </w:t>
      </w:r>
      <w:r w:rsidR="00C728B0" w:rsidRPr="005E3AE6">
        <w:rPr>
          <w:rFonts w:asciiTheme="majorHAnsi" w:hAnsiTheme="majorHAnsi" w:cstheme="majorHAnsi"/>
          <w:color w:val="000000" w:themeColor="text1"/>
        </w:rPr>
        <w:t xml:space="preserve">gross </w:t>
      </w:r>
      <w:r w:rsidR="000F501A" w:rsidRPr="005E3AE6">
        <w:rPr>
          <w:rFonts w:asciiTheme="majorHAnsi" w:hAnsiTheme="majorHAnsi" w:cstheme="majorHAnsi"/>
          <w:color w:val="000000" w:themeColor="text1"/>
        </w:rPr>
        <w:t>over</w:t>
      </w:r>
      <w:r w:rsidR="00C728B0" w:rsidRPr="005E3AE6">
        <w:rPr>
          <w:rFonts w:asciiTheme="majorHAnsi" w:hAnsiTheme="majorHAnsi" w:cstheme="majorHAnsi"/>
          <w:color w:val="000000" w:themeColor="text1"/>
        </w:rPr>
        <w:t xml:space="preserve">use of </w:t>
      </w:r>
      <w:r w:rsidR="009C1890">
        <w:rPr>
          <w:rFonts w:asciiTheme="majorHAnsi" w:hAnsiTheme="majorHAnsi" w:cstheme="majorHAnsi"/>
          <w:color w:val="000000" w:themeColor="text1"/>
        </w:rPr>
        <w:t>ALAN</w:t>
      </w:r>
      <w:r w:rsidR="000F501A" w:rsidRPr="005E3AE6">
        <w:rPr>
          <w:rFonts w:asciiTheme="majorHAnsi" w:hAnsiTheme="majorHAnsi" w:cstheme="majorHAnsi"/>
          <w:color w:val="000000" w:themeColor="text1"/>
        </w:rPr>
        <w:t>.</w:t>
      </w:r>
      <w:r w:rsidRPr="005E3AE6">
        <w:rPr>
          <w:rFonts w:asciiTheme="majorHAnsi" w:hAnsiTheme="majorHAnsi" w:cstheme="majorHAnsi"/>
          <w:color w:val="000000" w:themeColor="text1"/>
        </w:rPr>
        <w:t xml:space="preserve"> </w:t>
      </w:r>
      <w:r w:rsidR="000F501A" w:rsidRPr="005E3AE6">
        <w:rPr>
          <w:rFonts w:asciiTheme="majorHAnsi" w:hAnsiTheme="majorHAnsi" w:cstheme="majorHAnsi"/>
          <w:color w:val="000000" w:themeColor="text1"/>
        </w:rPr>
        <w:t xml:space="preserve"> More and brighter outdoor lighting is a relatively low cost option for politicians seeking voter support</w:t>
      </w:r>
      <w:r w:rsidR="000F37AF" w:rsidRPr="005E3AE6">
        <w:rPr>
          <w:rFonts w:asciiTheme="majorHAnsi" w:hAnsiTheme="majorHAnsi" w:cstheme="majorHAnsi"/>
          <w:color w:val="000000" w:themeColor="text1"/>
        </w:rPr>
        <w:t>.  Official safety advice for pedestrians is to choose well-lit streets and places.  Lighting is often extended into</w:t>
      </w:r>
      <w:r w:rsidR="007F6AA9">
        <w:rPr>
          <w:rFonts w:asciiTheme="majorHAnsi" w:hAnsiTheme="majorHAnsi" w:cstheme="majorHAnsi"/>
          <w:color w:val="000000" w:themeColor="text1"/>
        </w:rPr>
        <w:t xml:space="preserve"> usually </w:t>
      </w:r>
      <w:r w:rsidR="000F37AF" w:rsidRPr="005E3AE6">
        <w:rPr>
          <w:rFonts w:asciiTheme="majorHAnsi" w:hAnsiTheme="majorHAnsi" w:cstheme="majorHAnsi"/>
          <w:color w:val="000000" w:themeColor="text1"/>
        </w:rPr>
        <w:t>darker areas such as parks and gardens</w:t>
      </w:r>
      <w:r w:rsidR="00C728B0" w:rsidRPr="005E3AE6">
        <w:rPr>
          <w:rFonts w:asciiTheme="majorHAnsi" w:hAnsiTheme="majorHAnsi" w:cstheme="majorHAnsi"/>
          <w:color w:val="000000" w:themeColor="text1"/>
        </w:rPr>
        <w:t xml:space="preserve"> </w:t>
      </w:r>
      <w:r w:rsidR="007F6AA9">
        <w:rPr>
          <w:rFonts w:asciiTheme="majorHAnsi" w:hAnsiTheme="majorHAnsi" w:cstheme="majorHAnsi"/>
          <w:color w:val="000000" w:themeColor="text1"/>
        </w:rPr>
        <w:t xml:space="preserve">as part of </w:t>
      </w:r>
      <w:r w:rsidR="00C728B0" w:rsidRPr="005E3AE6">
        <w:rPr>
          <w:rFonts w:asciiTheme="majorHAnsi" w:hAnsiTheme="majorHAnsi" w:cstheme="majorHAnsi"/>
          <w:color w:val="000000" w:themeColor="text1"/>
        </w:rPr>
        <w:t xml:space="preserve">misguided attempts </w:t>
      </w:r>
      <w:r w:rsidR="007F6AA9">
        <w:rPr>
          <w:rFonts w:asciiTheme="majorHAnsi" w:hAnsiTheme="majorHAnsi" w:cstheme="majorHAnsi"/>
          <w:color w:val="000000" w:themeColor="text1"/>
        </w:rPr>
        <w:t xml:space="preserve">by politicians and others </w:t>
      </w:r>
      <w:r w:rsidR="00C728B0" w:rsidRPr="005E3AE6">
        <w:rPr>
          <w:rFonts w:asciiTheme="majorHAnsi" w:hAnsiTheme="majorHAnsi" w:cstheme="majorHAnsi"/>
          <w:color w:val="000000" w:themeColor="text1"/>
        </w:rPr>
        <w:t>to promote a 24/7 lifestyle</w:t>
      </w:r>
      <w:r w:rsidR="00070ACD">
        <w:rPr>
          <w:rFonts w:asciiTheme="majorHAnsi" w:hAnsiTheme="majorHAnsi" w:cstheme="majorHAnsi"/>
          <w:color w:val="000000" w:themeColor="text1"/>
        </w:rPr>
        <w:t xml:space="preserve"> in the face of </w:t>
      </w:r>
      <w:r w:rsidR="009C1890">
        <w:rPr>
          <w:rFonts w:asciiTheme="majorHAnsi" w:hAnsiTheme="majorHAnsi" w:cstheme="majorHAnsi"/>
          <w:color w:val="000000" w:themeColor="text1"/>
        </w:rPr>
        <w:t xml:space="preserve">much </w:t>
      </w:r>
      <w:r w:rsidR="00070ACD">
        <w:rPr>
          <w:rFonts w:asciiTheme="majorHAnsi" w:hAnsiTheme="majorHAnsi" w:cstheme="majorHAnsi"/>
          <w:color w:val="000000" w:themeColor="text1"/>
        </w:rPr>
        <w:t>evidence about the overriding importance of circadian rhythms</w:t>
      </w:r>
      <w:r w:rsidR="000F37AF" w:rsidRPr="005E3AE6">
        <w:rPr>
          <w:rFonts w:asciiTheme="majorHAnsi" w:hAnsiTheme="majorHAnsi" w:cstheme="majorHAnsi"/>
          <w:color w:val="000000" w:themeColor="text1"/>
        </w:rPr>
        <w:t>.</w:t>
      </w:r>
    </w:p>
    <w:p w:rsidR="009C7099" w:rsidRPr="00F532AB" w:rsidRDefault="000F37AF" w:rsidP="009C7099">
      <w:pPr>
        <w:rPr>
          <w:rFonts w:asciiTheme="majorHAnsi" w:hAnsiTheme="majorHAnsi" w:cstheme="majorHAnsi"/>
          <w:color w:val="000000" w:themeColor="text1"/>
        </w:rPr>
      </w:pPr>
      <w:r w:rsidRPr="005E3AE6">
        <w:rPr>
          <w:rFonts w:asciiTheme="majorHAnsi" w:hAnsiTheme="majorHAnsi" w:cstheme="majorHAnsi"/>
          <w:color w:val="000000" w:themeColor="text1"/>
        </w:rPr>
        <w:t xml:space="preserve">In recent years in Melbourne several young women have been raped and murdered at night </w:t>
      </w:r>
      <w:r w:rsidR="003E0FAB" w:rsidRPr="005E3AE6">
        <w:rPr>
          <w:rFonts w:asciiTheme="majorHAnsi" w:hAnsiTheme="majorHAnsi" w:cstheme="majorHAnsi"/>
          <w:color w:val="000000" w:themeColor="text1"/>
        </w:rPr>
        <w:t xml:space="preserve">while walking home </w:t>
      </w:r>
      <w:r w:rsidRPr="005E3AE6">
        <w:rPr>
          <w:rFonts w:asciiTheme="majorHAnsi" w:hAnsiTheme="majorHAnsi" w:cstheme="majorHAnsi"/>
          <w:color w:val="000000" w:themeColor="text1"/>
        </w:rPr>
        <w:t>in illuminated but isolated</w:t>
      </w:r>
      <w:r w:rsidR="00002186">
        <w:rPr>
          <w:rFonts w:asciiTheme="majorHAnsi" w:hAnsiTheme="majorHAnsi" w:cstheme="majorHAnsi"/>
          <w:color w:val="000000" w:themeColor="text1"/>
        </w:rPr>
        <w:t>,</w:t>
      </w:r>
      <w:r w:rsidRPr="005E3AE6">
        <w:rPr>
          <w:rFonts w:asciiTheme="majorHAnsi" w:hAnsiTheme="majorHAnsi" w:cstheme="majorHAnsi"/>
          <w:color w:val="000000" w:themeColor="text1"/>
        </w:rPr>
        <w:t xml:space="preserve"> secluded </w:t>
      </w:r>
      <w:r w:rsidR="00002186">
        <w:rPr>
          <w:rFonts w:asciiTheme="majorHAnsi" w:hAnsiTheme="majorHAnsi" w:cstheme="majorHAnsi"/>
          <w:color w:val="000000" w:themeColor="text1"/>
        </w:rPr>
        <w:t xml:space="preserve">or deserted </w:t>
      </w:r>
      <w:r w:rsidR="0067169C" w:rsidRPr="005E3AE6">
        <w:rPr>
          <w:rFonts w:asciiTheme="majorHAnsi" w:hAnsiTheme="majorHAnsi" w:cstheme="majorHAnsi"/>
          <w:color w:val="000000" w:themeColor="text1"/>
        </w:rPr>
        <w:t>places</w:t>
      </w:r>
      <w:r w:rsidRPr="005E3AE6">
        <w:rPr>
          <w:rFonts w:asciiTheme="majorHAnsi" w:hAnsiTheme="majorHAnsi" w:cstheme="majorHAnsi"/>
          <w:color w:val="000000" w:themeColor="text1"/>
        </w:rPr>
        <w:t>.</w:t>
      </w:r>
      <w:r w:rsidR="00070ACD">
        <w:rPr>
          <w:rStyle w:val="FootnoteReference"/>
          <w:rFonts w:asciiTheme="majorHAnsi" w:hAnsiTheme="majorHAnsi" w:cstheme="majorHAnsi"/>
          <w:color w:val="000000" w:themeColor="text1"/>
        </w:rPr>
        <w:footnoteReference w:id="29"/>
      </w:r>
      <w:r w:rsidRPr="005E3AE6">
        <w:rPr>
          <w:rFonts w:asciiTheme="majorHAnsi" w:hAnsiTheme="majorHAnsi" w:cstheme="majorHAnsi"/>
          <w:color w:val="000000" w:themeColor="text1"/>
        </w:rPr>
        <w:t xml:space="preserve">  In each case the attacks </w:t>
      </w:r>
      <w:r w:rsidR="00C61BBD">
        <w:rPr>
          <w:rFonts w:asciiTheme="majorHAnsi" w:hAnsiTheme="majorHAnsi" w:cstheme="majorHAnsi"/>
          <w:color w:val="000000" w:themeColor="text1"/>
        </w:rPr>
        <w:t>had different perpetrators but were all</w:t>
      </w:r>
      <w:r w:rsidRPr="005E3AE6">
        <w:rPr>
          <w:rFonts w:asciiTheme="majorHAnsi" w:hAnsiTheme="majorHAnsi" w:cstheme="majorHAnsi"/>
          <w:color w:val="000000" w:themeColor="text1"/>
        </w:rPr>
        <w:t xml:space="preserve"> preceded by stalking and they </w:t>
      </w:r>
      <w:r w:rsidR="003E0FAB" w:rsidRPr="005E3AE6">
        <w:rPr>
          <w:rFonts w:asciiTheme="majorHAnsi" w:hAnsiTheme="majorHAnsi" w:cstheme="majorHAnsi"/>
          <w:color w:val="000000" w:themeColor="text1"/>
        </w:rPr>
        <w:t>did</w:t>
      </w:r>
      <w:r w:rsidRPr="005E3AE6">
        <w:rPr>
          <w:rFonts w:asciiTheme="majorHAnsi" w:hAnsiTheme="majorHAnsi" w:cstheme="majorHAnsi"/>
          <w:color w:val="000000" w:themeColor="text1"/>
        </w:rPr>
        <w:t xml:space="preserve"> not</w:t>
      </w:r>
      <w:r w:rsidR="00087ECD" w:rsidRPr="005E3AE6">
        <w:rPr>
          <w:rFonts w:asciiTheme="majorHAnsi" w:hAnsiTheme="majorHAnsi" w:cstheme="majorHAnsi"/>
          <w:color w:val="000000" w:themeColor="text1"/>
        </w:rPr>
        <w:t xml:space="preserve"> take place in </w:t>
      </w:r>
      <w:r w:rsidR="00701CB9">
        <w:rPr>
          <w:rFonts w:asciiTheme="majorHAnsi" w:hAnsiTheme="majorHAnsi" w:cstheme="majorHAnsi"/>
          <w:color w:val="000000" w:themeColor="text1"/>
        </w:rPr>
        <w:t xml:space="preserve">or near </w:t>
      </w:r>
      <w:r w:rsidR="00087ECD" w:rsidRPr="005E3AE6">
        <w:rPr>
          <w:rFonts w:asciiTheme="majorHAnsi" w:hAnsiTheme="majorHAnsi" w:cstheme="majorHAnsi"/>
          <w:color w:val="000000" w:themeColor="text1"/>
        </w:rPr>
        <w:t>the darkest part of the victim’s</w:t>
      </w:r>
      <w:r w:rsidR="00DA1F58" w:rsidRPr="005E3AE6">
        <w:rPr>
          <w:rFonts w:asciiTheme="majorHAnsi" w:hAnsiTheme="majorHAnsi" w:cstheme="majorHAnsi"/>
          <w:color w:val="000000" w:themeColor="text1"/>
        </w:rPr>
        <w:t xml:space="preserve"> track</w:t>
      </w:r>
      <w:r w:rsidR="00087ECD" w:rsidRPr="005E3AE6">
        <w:rPr>
          <w:rFonts w:asciiTheme="majorHAnsi" w:hAnsiTheme="majorHAnsi" w:cstheme="majorHAnsi"/>
          <w:color w:val="000000" w:themeColor="text1"/>
        </w:rPr>
        <w:t>.</w:t>
      </w:r>
      <w:r w:rsidR="0067169C" w:rsidRPr="005E3AE6">
        <w:rPr>
          <w:rStyle w:val="FootnoteReference"/>
          <w:rFonts w:asciiTheme="majorHAnsi" w:hAnsiTheme="majorHAnsi" w:cstheme="majorHAnsi"/>
          <w:color w:val="000000" w:themeColor="text1"/>
        </w:rPr>
        <w:footnoteReference w:id="30"/>
      </w:r>
      <w:r w:rsidR="0067169C" w:rsidRPr="005E3AE6">
        <w:rPr>
          <w:rFonts w:asciiTheme="majorHAnsi" w:hAnsiTheme="majorHAnsi" w:cstheme="majorHAnsi"/>
          <w:color w:val="000000" w:themeColor="text1"/>
        </w:rPr>
        <w:t xml:space="preserve"> </w:t>
      </w:r>
      <w:r w:rsidR="00DA1F58" w:rsidRPr="005E3AE6">
        <w:rPr>
          <w:rFonts w:asciiTheme="majorHAnsi" w:hAnsiTheme="majorHAnsi" w:cstheme="majorHAnsi"/>
          <w:color w:val="000000" w:themeColor="text1"/>
        </w:rPr>
        <w:t xml:space="preserve"> Subsequent o</w:t>
      </w:r>
      <w:r w:rsidR="00087ECD" w:rsidRPr="005E3AE6">
        <w:rPr>
          <w:rFonts w:asciiTheme="majorHAnsi" w:hAnsiTheme="majorHAnsi" w:cstheme="majorHAnsi"/>
          <w:color w:val="000000" w:themeColor="text1"/>
        </w:rPr>
        <w:t xml:space="preserve">utpourings of public grief </w:t>
      </w:r>
      <w:r w:rsidR="00DA1F58" w:rsidRPr="005E3AE6">
        <w:rPr>
          <w:rFonts w:asciiTheme="majorHAnsi" w:hAnsiTheme="majorHAnsi" w:cstheme="majorHAnsi"/>
          <w:color w:val="000000" w:themeColor="text1"/>
        </w:rPr>
        <w:t>have generally been</w:t>
      </w:r>
      <w:r w:rsidR="00087ECD" w:rsidRPr="005E3AE6">
        <w:rPr>
          <w:rFonts w:asciiTheme="majorHAnsi" w:hAnsiTheme="majorHAnsi" w:cstheme="majorHAnsi"/>
          <w:color w:val="000000" w:themeColor="text1"/>
        </w:rPr>
        <w:t xml:space="preserve"> followed by the local council’s implementation of an enhanced public lighting program</w:t>
      </w:r>
      <w:r w:rsidR="0067169C" w:rsidRPr="005E3AE6">
        <w:rPr>
          <w:rFonts w:asciiTheme="majorHAnsi" w:hAnsiTheme="majorHAnsi" w:cstheme="majorHAnsi"/>
          <w:color w:val="000000" w:themeColor="text1"/>
        </w:rPr>
        <w:t xml:space="preserve"> in the area</w:t>
      </w:r>
      <w:r w:rsidR="00DA1F58" w:rsidRPr="005E3AE6">
        <w:rPr>
          <w:rFonts w:asciiTheme="majorHAnsi" w:hAnsiTheme="majorHAnsi" w:cstheme="majorHAnsi"/>
          <w:color w:val="000000" w:themeColor="text1"/>
        </w:rPr>
        <w:t xml:space="preserve"> or even the whole municipality</w:t>
      </w:r>
      <w:r w:rsidR="0067169C" w:rsidRPr="005E3AE6">
        <w:rPr>
          <w:rFonts w:asciiTheme="majorHAnsi" w:hAnsiTheme="majorHAnsi" w:cstheme="majorHAnsi"/>
          <w:color w:val="000000" w:themeColor="text1"/>
        </w:rPr>
        <w:t>.  Herein lies the problem</w:t>
      </w:r>
      <w:r w:rsidR="00050E99" w:rsidRPr="005E3AE6">
        <w:rPr>
          <w:rFonts w:asciiTheme="majorHAnsi" w:hAnsiTheme="majorHAnsi" w:cstheme="majorHAnsi"/>
          <w:color w:val="000000" w:themeColor="text1"/>
        </w:rPr>
        <w:t xml:space="preserve">- </w:t>
      </w:r>
      <w:r w:rsidR="00A0241B" w:rsidRPr="005E3AE6">
        <w:rPr>
          <w:rFonts w:asciiTheme="majorHAnsi" w:hAnsiTheme="majorHAnsi" w:cstheme="majorHAnsi"/>
          <w:color w:val="000000" w:themeColor="text1"/>
        </w:rPr>
        <w:t xml:space="preserve">lighting </w:t>
      </w:r>
      <w:r w:rsidR="007F6AA9">
        <w:rPr>
          <w:rFonts w:asciiTheme="majorHAnsi" w:hAnsiTheme="majorHAnsi" w:cstheme="majorHAnsi"/>
          <w:color w:val="000000" w:themeColor="text1"/>
        </w:rPr>
        <w:t xml:space="preserve">can </w:t>
      </w:r>
      <w:r w:rsidR="00A0241B" w:rsidRPr="005E3AE6">
        <w:rPr>
          <w:rFonts w:asciiTheme="majorHAnsi" w:hAnsiTheme="majorHAnsi" w:cstheme="majorHAnsi"/>
          <w:color w:val="000000" w:themeColor="text1"/>
        </w:rPr>
        <w:t xml:space="preserve">provide a false sense of security and </w:t>
      </w:r>
      <w:r w:rsidR="00DA1F58" w:rsidRPr="005E3AE6">
        <w:rPr>
          <w:rFonts w:asciiTheme="majorHAnsi" w:hAnsiTheme="majorHAnsi" w:cstheme="majorHAnsi"/>
          <w:color w:val="000000" w:themeColor="text1"/>
        </w:rPr>
        <w:t xml:space="preserve">tends to encourage </w:t>
      </w:r>
      <w:r w:rsidR="00A0241B" w:rsidRPr="005E3AE6">
        <w:rPr>
          <w:rFonts w:asciiTheme="majorHAnsi" w:hAnsiTheme="majorHAnsi" w:cstheme="majorHAnsi"/>
          <w:color w:val="000000" w:themeColor="text1"/>
        </w:rPr>
        <w:t xml:space="preserve">potential victims to </w:t>
      </w:r>
      <w:r w:rsidR="00C728B0" w:rsidRPr="005E3AE6">
        <w:rPr>
          <w:rFonts w:asciiTheme="majorHAnsi" w:hAnsiTheme="majorHAnsi" w:cstheme="majorHAnsi"/>
          <w:color w:val="000000" w:themeColor="text1"/>
        </w:rPr>
        <w:t xml:space="preserve">make a </w:t>
      </w:r>
      <w:r w:rsidR="004D7F93">
        <w:rPr>
          <w:rFonts w:asciiTheme="majorHAnsi" w:hAnsiTheme="majorHAnsi" w:cstheme="majorHAnsi"/>
          <w:color w:val="000000" w:themeColor="text1"/>
        </w:rPr>
        <w:t>risky</w:t>
      </w:r>
      <w:r w:rsidR="00C728B0" w:rsidRPr="005E3AE6">
        <w:rPr>
          <w:rFonts w:asciiTheme="majorHAnsi" w:hAnsiTheme="majorHAnsi" w:cstheme="majorHAnsi"/>
          <w:color w:val="000000" w:themeColor="text1"/>
        </w:rPr>
        <w:t xml:space="preserve"> choice and to </w:t>
      </w:r>
      <w:r w:rsidR="00A0241B" w:rsidRPr="005E3AE6">
        <w:rPr>
          <w:rFonts w:asciiTheme="majorHAnsi" w:hAnsiTheme="majorHAnsi" w:cstheme="majorHAnsi"/>
          <w:color w:val="000000" w:themeColor="text1"/>
        </w:rPr>
        <w:t xml:space="preserve">press on rather than seek some safer alternative.  In many instances </w:t>
      </w:r>
      <w:r w:rsidR="00201A27" w:rsidRPr="005E3AE6">
        <w:rPr>
          <w:rFonts w:asciiTheme="majorHAnsi" w:hAnsiTheme="majorHAnsi" w:cstheme="majorHAnsi"/>
          <w:color w:val="000000" w:themeColor="text1"/>
        </w:rPr>
        <w:t>it would be safer to have less</w:t>
      </w:r>
      <w:r w:rsidR="00701CB9">
        <w:rPr>
          <w:rFonts w:asciiTheme="majorHAnsi" w:hAnsiTheme="majorHAnsi" w:cstheme="majorHAnsi"/>
          <w:color w:val="000000" w:themeColor="text1"/>
        </w:rPr>
        <w:t>, minimal or even</w:t>
      </w:r>
      <w:r w:rsidR="00DA1F58" w:rsidRPr="005E3AE6">
        <w:rPr>
          <w:rFonts w:asciiTheme="majorHAnsi" w:hAnsiTheme="majorHAnsi" w:cstheme="majorHAnsi"/>
          <w:color w:val="000000" w:themeColor="text1"/>
        </w:rPr>
        <w:t xml:space="preserve"> no </w:t>
      </w:r>
      <w:r w:rsidR="00201A27" w:rsidRPr="005E3AE6">
        <w:rPr>
          <w:rFonts w:asciiTheme="majorHAnsi" w:hAnsiTheme="majorHAnsi" w:cstheme="majorHAnsi"/>
          <w:color w:val="000000" w:themeColor="text1"/>
        </w:rPr>
        <w:t xml:space="preserve">outdoor </w:t>
      </w:r>
      <w:r w:rsidR="00A0241B" w:rsidRPr="005E3AE6">
        <w:rPr>
          <w:rFonts w:asciiTheme="majorHAnsi" w:hAnsiTheme="majorHAnsi" w:cstheme="majorHAnsi"/>
          <w:color w:val="000000" w:themeColor="text1"/>
        </w:rPr>
        <w:t>lighting rather than more</w:t>
      </w:r>
      <w:r w:rsidR="00201A27" w:rsidRPr="005E3AE6">
        <w:rPr>
          <w:rFonts w:asciiTheme="majorHAnsi" w:hAnsiTheme="majorHAnsi" w:cstheme="majorHAnsi"/>
          <w:color w:val="000000" w:themeColor="text1"/>
        </w:rPr>
        <w:t>.</w:t>
      </w:r>
      <w:r w:rsidR="001345FB">
        <w:rPr>
          <w:rFonts w:asciiTheme="majorHAnsi" w:hAnsiTheme="majorHAnsi" w:cstheme="majorHAnsi"/>
          <w:color w:val="000000" w:themeColor="text1"/>
        </w:rPr>
        <w:t xml:space="preserve">  Responsible authorities </w:t>
      </w:r>
      <w:r w:rsidR="004D7F93">
        <w:rPr>
          <w:rFonts w:asciiTheme="majorHAnsi" w:hAnsiTheme="majorHAnsi" w:cstheme="majorHAnsi"/>
          <w:color w:val="000000" w:themeColor="text1"/>
        </w:rPr>
        <w:t xml:space="preserve">also </w:t>
      </w:r>
      <w:r w:rsidR="001345FB">
        <w:rPr>
          <w:rFonts w:asciiTheme="majorHAnsi" w:hAnsiTheme="majorHAnsi" w:cstheme="majorHAnsi"/>
          <w:color w:val="000000" w:themeColor="text1"/>
        </w:rPr>
        <w:t>need to be watchful that lighting for pedestrians has not been specified with characteristics intended to facilitate rec</w:t>
      </w:r>
      <w:r w:rsidR="009C7099">
        <w:rPr>
          <w:rFonts w:asciiTheme="majorHAnsi" w:hAnsiTheme="majorHAnsi" w:cstheme="majorHAnsi"/>
          <w:color w:val="000000" w:themeColor="text1"/>
        </w:rPr>
        <w:t>ognition of facial skin colour</w:t>
      </w:r>
      <w:r w:rsidR="00001FF3">
        <w:rPr>
          <w:rFonts w:asciiTheme="majorHAnsi" w:hAnsiTheme="majorHAnsi" w:cstheme="majorHAnsi"/>
          <w:color w:val="000000" w:themeColor="text1"/>
        </w:rPr>
        <w:t xml:space="preserve">, a </w:t>
      </w:r>
      <w:r w:rsidR="00C61BBD">
        <w:rPr>
          <w:rFonts w:asciiTheme="majorHAnsi" w:hAnsiTheme="majorHAnsi" w:cstheme="majorHAnsi"/>
          <w:color w:val="000000" w:themeColor="text1"/>
        </w:rPr>
        <w:t xml:space="preserve">racist </w:t>
      </w:r>
      <w:r w:rsidR="00001FF3">
        <w:rPr>
          <w:rFonts w:asciiTheme="majorHAnsi" w:hAnsiTheme="majorHAnsi" w:cstheme="majorHAnsi"/>
          <w:color w:val="000000" w:themeColor="text1"/>
        </w:rPr>
        <w:t>criterion</w:t>
      </w:r>
      <w:r w:rsidR="00C61BBD">
        <w:rPr>
          <w:rFonts w:asciiTheme="majorHAnsi" w:hAnsiTheme="majorHAnsi" w:cstheme="majorHAnsi"/>
          <w:color w:val="000000" w:themeColor="text1"/>
        </w:rPr>
        <w:t>.</w:t>
      </w:r>
    </w:p>
    <w:p w:rsidR="009C7099" w:rsidRDefault="009C7099" w:rsidP="00253E4B">
      <w:pPr>
        <w:rPr>
          <w:rFonts w:asciiTheme="majorHAnsi" w:hAnsiTheme="majorHAnsi" w:cstheme="majorHAnsi"/>
          <w:color w:val="000000" w:themeColor="text1"/>
        </w:rPr>
      </w:pPr>
      <w:r>
        <w:rPr>
          <w:rFonts w:asciiTheme="majorHAnsi" w:hAnsiTheme="majorHAnsi" w:cstheme="majorHAnsi"/>
          <w:color w:val="000000" w:themeColor="text1"/>
        </w:rPr>
        <w:t xml:space="preserve">The term ‘security lighting’ can now be seen as an oxymoron and misleading.  Its </w:t>
      </w:r>
      <w:r w:rsidR="00761934">
        <w:rPr>
          <w:rFonts w:asciiTheme="majorHAnsi" w:hAnsiTheme="majorHAnsi" w:cstheme="majorHAnsi"/>
          <w:color w:val="000000" w:themeColor="text1"/>
        </w:rPr>
        <w:t xml:space="preserve">further </w:t>
      </w:r>
      <w:r>
        <w:rPr>
          <w:rFonts w:asciiTheme="majorHAnsi" w:hAnsiTheme="majorHAnsi" w:cstheme="majorHAnsi"/>
          <w:color w:val="000000" w:themeColor="text1"/>
        </w:rPr>
        <w:t>use should be strongly discouraged.  The term is mentioned in Victorian planning law as providing freedom from appeals against local councils for installing security lighting at heritage properties</w:t>
      </w:r>
      <w:r w:rsidR="00761934">
        <w:rPr>
          <w:rFonts w:asciiTheme="majorHAnsi" w:hAnsiTheme="majorHAnsi" w:cstheme="majorHAnsi"/>
          <w:color w:val="000000" w:themeColor="text1"/>
        </w:rPr>
        <w:t xml:space="preserve">.  Such laws should be </w:t>
      </w:r>
      <w:r w:rsidR="004D7F93">
        <w:rPr>
          <w:rFonts w:asciiTheme="majorHAnsi" w:hAnsiTheme="majorHAnsi" w:cstheme="majorHAnsi"/>
          <w:color w:val="000000" w:themeColor="text1"/>
        </w:rPr>
        <w:t>discarded</w:t>
      </w:r>
      <w:r w:rsidR="00761934">
        <w:rPr>
          <w:rFonts w:asciiTheme="majorHAnsi" w:hAnsiTheme="majorHAnsi" w:cstheme="majorHAnsi"/>
          <w:color w:val="000000" w:themeColor="text1"/>
        </w:rPr>
        <w:t>, along with the practice of floodlighting the grounds and exteriors of buildings and structures whether of heritage value or not.</w:t>
      </w:r>
      <w:r>
        <w:rPr>
          <w:rFonts w:asciiTheme="majorHAnsi" w:hAnsiTheme="majorHAnsi" w:cstheme="majorHAnsi"/>
          <w:color w:val="000000" w:themeColor="text1"/>
        </w:rPr>
        <w:t xml:space="preserve"> </w:t>
      </w:r>
    </w:p>
    <w:p w:rsidR="001345FB" w:rsidRPr="00F532AB" w:rsidRDefault="009C3BF9" w:rsidP="00253E4B">
      <w:pPr>
        <w:rPr>
          <w:rFonts w:asciiTheme="majorHAnsi" w:hAnsiTheme="majorHAnsi" w:cstheme="majorHAnsi"/>
          <w:color w:val="000000" w:themeColor="text1"/>
        </w:rPr>
      </w:pPr>
      <w:r w:rsidRPr="00F532AB">
        <w:rPr>
          <w:rFonts w:asciiTheme="majorHAnsi" w:hAnsiTheme="majorHAnsi" w:cstheme="majorHAnsi"/>
          <w:color w:val="000000" w:themeColor="text1"/>
        </w:rPr>
        <w:t xml:space="preserve">Not least of the problems of </w:t>
      </w:r>
      <w:r w:rsidR="00CF4F81" w:rsidRPr="00F532AB">
        <w:rPr>
          <w:rFonts w:asciiTheme="majorHAnsi" w:hAnsiTheme="majorHAnsi" w:cstheme="majorHAnsi"/>
          <w:color w:val="000000" w:themeColor="text1"/>
        </w:rPr>
        <w:t xml:space="preserve">present </w:t>
      </w:r>
      <w:r w:rsidRPr="00F532AB">
        <w:rPr>
          <w:rFonts w:asciiTheme="majorHAnsi" w:hAnsiTheme="majorHAnsi" w:cstheme="majorHAnsi"/>
          <w:color w:val="000000" w:themeColor="text1"/>
        </w:rPr>
        <w:t>outdoor light and lighting is the reliance of the CIE on the value of evolved lighting practices</w:t>
      </w:r>
      <w:r w:rsidR="00CF4F81" w:rsidRPr="00F532AB">
        <w:rPr>
          <w:rFonts w:asciiTheme="majorHAnsi" w:hAnsiTheme="majorHAnsi" w:cstheme="majorHAnsi"/>
          <w:color w:val="000000" w:themeColor="text1"/>
        </w:rPr>
        <w:t xml:space="preserve"> and the </w:t>
      </w:r>
      <w:r w:rsidR="004D7F93">
        <w:rPr>
          <w:rFonts w:asciiTheme="majorHAnsi" w:hAnsiTheme="majorHAnsi" w:cstheme="majorHAnsi"/>
          <w:color w:val="000000" w:themeColor="text1"/>
        </w:rPr>
        <w:t>compulsion</w:t>
      </w:r>
      <w:r w:rsidR="00CF4F81" w:rsidRPr="00F532AB">
        <w:rPr>
          <w:rFonts w:asciiTheme="majorHAnsi" w:hAnsiTheme="majorHAnsi" w:cstheme="majorHAnsi"/>
          <w:color w:val="000000" w:themeColor="text1"/>
        </w:rPr>
        <w:t xml:space="preserve"> to perpetuate such practices</w:t>
      </w:r>
      <w:r w:rsidRPr="00F532AB">
        <w:rPr>
          <w:rFonts w:asciiTheme="majorHAnsi" w:hAnsiTheme="majorHAnsi" w:cstheme="majorHAnsi"/>
          <w:color w:val="000000" w:themeColor="text1"/>
        </w:rPr>
        <w:t>, particularly that of having city centres brightly lit</w:t>
      </w:r>
      <w:r w:rsidR="00CF4F81" w:rsidRPr="00F532AB">
        <w:rPr>
          <w:rFonts w:asciiTheme="majorHAnsi" w:hAnsiTheme="majorHAnsi" w:cstheme="majorHAnsi"/>
          <w:color w:val="000000" w:themeColor="text1"/>
        </w:rPr>
        <w:t xml:space="preserve">.  </w:t>
      </w:r>
      <w:r w:rsidR="00C61BBD">
        <w:rPr>
          <w:rFonts w:asciiTheme="majorHAnsi" w:hAnsiTheme="majorHAnsi" w:cstheme="majorHAnsi"/>
          <w:color w:val="000000" w:themeColor="text1"/>
        </w:rPr>
        <w:t>Many years ago the</w:t>
      </w:r>
      <w:r w:rsidR="00CF4F81" w:rsidRPr="00F532AB">
        <w:rPr>
          <w:rFonts w:asciiTheme="majorHAnsi" w:hAnsiTheme="majorHAnsi" w:cstheme="majorHAnsi"/>
          <w:color w:val="000000" w:themeColor="text1"/>
        </w:rPr>
        <w:t xml:space="preserve"> CIE</w:t>
      </w:r>
      <w:r w:rsidR="004D7F93">
        <w:rPr>
          <w:rFonts w:asciiTheme="majorHAnsi" w:hAnsiTheme="majorHAnsi" w:cstheme="majorHAnsi"/>
          <w:color w:val="000000" w:themeColor="text1"/>
        </w:rPr>
        <w:t xml:space="preserve"> </w:t>
      </w:r>
      <w:r w:rsidR="00CF4F81" w:rsidRPr="00F532AB">
        <w:rPr>
          <w:rFonts w:asciiTheme="majorHAnsi" w:hAnsiTheme="majorHAnsi" w:cstheme="majorHAnsi"/>
          <w:color w:val="000000" w:themeColor="text1"/>
        </w:rPr>
        <w:t xml:space="preserve">devised a system of lighting zones ranging from the central city zone as the brightest, through intermediate suburban zones to the rural and environmentally sensitive zones as the dimmest. </w:t>
      </w:r>
      <w:r w:rsidR="004D7F93">
        <w:rPr>
          <w:rFonts w:asciiTheme="majorHAnsi" w:hAnsiTheme="majorHAnsi" w:cstheme="majorHAnsi"/>
          <w:color w:val="000000" w:themeColor="text1"/>
        </w:rPr>
        <w:t xml:space="preserve"> </w:t>
      </w:r>
      <w:r w:rsidR="00CF4F81" w:rsidRPr="00F532AB">
        <w:rPr>
          <w:rFonts w:asciiTheme="majorHAnsi" w:hAnsiTheme="majorHAnsi" w:cstheme="majorHAnsi"/>
          <w:color w:val="000000" w:themeColor="text1"/>
        </w:rPr>
        <w:t xml:space="preserve">There is no doubt that retail commerce does well out of bright lighting.  Against this advantage, all in the population have a right to darkness at night for health </w:t>
      </w:r>
      <w:r w:rsidR="004D7F93">
        <w:rPr>
          <w:rFonts w:asciiTheme="majorHAnsi" w:hAnsiTheme="majorHAnsi" w:cstheme="majorHAnsi"/>
          <w:color w:val="000000" w:themeColor="text1"/>
        </w:rPr>
        <w:t xml:space="preserve">and other </w:t>
      </w:r>
      <w:r w:rsidR="00CF4F81" w:rsidRPr="00F532AB">
        <w:rPr>
          <w:rFonts w:asciiTheme="majorHAnsi" w:hAnsiTheme="majorHAnsi" w:cstheme="majorHAnsi"/>
          <w:color w:val="000000" w:themeColor="text1"/>
        </w:rPr>
        <w:t xml:space="preserve">reasons.  </w:t>
      </w:r>
      <w:r w:rsidR="00374D6E" w:rsidRPr="00F532AB">
        <w:rPr>
          <w:rFonts w:asciiTheme="majorHAnsi" w:hAnsiTheme="majorHAnsi" w:cstheme="majorHAnsi"/>
          <w:color w:val="000000" w:themeColor="text1"/>
        </w:rPr>
        <w:t xml:space="preserve">The same may be said for the rest of life on Earth.  </w:t>
      </w:r>
      <w:r w:rsidR="00CF4F81" w:rsidRPr="00F532AB">
        <w:rPr>
          <w:rFonts w:asciiTheme="majorHAnsi" w:hAnsiTheme="majorHAnsi" w:cstheme="majorHAnsi"/>
          <w:color w:val="000000" w:themeColor="text1"/>
        </w:rPr>
        <w:t>On the basis of evidence in this document, there is now no advantage</w:t>
      </w:r>
      <w:r w:rsidR="00374D6E" w:rsidRPr="00F532AB">
        <w:rPr>
          <w:rFonts w:asciiTheme="majorHAnsi" w:hAnsiTheme="majorHAnsi" w:cstheme="majorHAnsi"/>
          <w:color w:val="000000" w:themeColor="text1"/>
        </w:rPr>
        <w:t xml:space="preserve"> to be claimed for</w:t>
      </w:r>
      <w:r w:rsidR="00CF4F81" w:rsidRPr="00F532AB">
        <w:rPr>
          <w:rFonts w:asciiTheme="majorHAnsi" w:hAnsiTheme="majorHAnsi" w:cstheme="majorHAnsi"/>
          <w:color w:val="000000" w:themeColor="text1"/>
        </w:rPr>
        <w:t xml:space="preserve"> bright lighting over minimally sufficient pedestrian lighting in terms of road safety or crime prevention.</w:t>
      </w:r>
      <w:r w:rsidR="00374D6E" w:rsidRPr="00F532AB">
        <w:rPr>
          <w:rFonts w:asciiTheme="majorHAnsi" w:hAnsiTheme="majorHAnsi" w:cstheme="majorHAnsi"/>
          <w:color w:val="000000" w:themeColor="text1"/>
        </w:rPr>
        <w:t xml:space="preserve">  There is thus no compelling reason for continuance of the CIE system of lighting zones, but there are particularly compelling reasons for at-most minimal outdoor lighting.  </w:t>
      </w:r>
      <w:r w:rsidR="007F2A1E">
        <w:rPr>
          <w:rFonts w:asciiTheme="majorHAnsi" w:hAnsiTheme="majorHAnsi" w:cstheme="majorHAnsi"/>
          <w:color w:val="000000" w:themeColor="text1"/>
        </w:rPr>
        <w:t>L</w:t>
      </w:r>
      <w:r w:rsidR="00C61BBD">
        <w:rPr>
          <w:rFonts w:asciiTheme="majorHAnsi" w:hAnsiTheme="majorHAnsi" w:cstheme="majorHAnsi"/>
          <w:color w:val="000000" w:themeColor="text1"/>
        </w:rPr>
        <w:t xml:space="preserve">ighting zones are still used in the 2019 versions of the </w:t>
      </w:r>
      <w:r w:rsidR="007F2A1E">
        <w:rPr>
          <w:rFonts w:asciiTheme="majorHAnsi" w:hAnsiTheme="majorHAnsi" w:cstheme="majorHAnsi"/>
          <w:color w:val="000000" w:themeColor="text1"/>
        </w:rPr>
        <w:t>A</w:t>
      </w:r>
      <w:r w:rsidR="00C61BBD">
        <w:rPr>
          <w:rFonts w:asciiTheme="majorHAnsi" w:hAnsiTheme="majorHAnsi" w:cstheme="majorHAnsi"/>
          <w:color w:val="000000" w:themeColor="text1"/>
        </w:rPr>
        <w:t>ustra</w:t>
      </w:r>
      <w:r w:rsidR="007F2A1E">
        <w:rPr>
          <w:rFonts w:asciiTheme="majorHAnsi" w:hAnsiTheme="majorHAnsi" w:cstheme="majorHAnsi"/>
          <w:color w:val="000000" w:themeColor="text1"/>
        </w:rPr>
        <w:t>l</w:t>
      </w:r>
      <w:r w:rsidR="00C61BBD">
        <w:rPr>
          <w:rFonts w:asciiTheme="majorHAnsi" w:hAnsiTheme="majorHAnsi" w:cstheme="majorHAnsi"/>
          <w:color w:val="000000" w:themeColor="text1"/>
        </w:rPr>
        <w:t>ian/</w:t>
      </w:r>
      <w:r w:rsidR="007F2A1E">
        <w:rPr>
          <w:rFonts w:asciiTheme="majorHAnsi" w:hAnsiTheme="majorHAnsi" w:cstheme="majorHAnsi"/>
          <w:color w:val="000000" w:themeColor="text1"/>
        </w:rPr>
        <w:t>N</w:t>
      </w:r>
      <w:r w:rsidR="00C61BBD">
        <w:rPr>
          <w:rFonts w:asciiTheme="majorHAnsi" w:hAnsiTheme="majorHAnsi" w:cstheme="majorHAnsi"/>
          <w:color w:val="000000" w:themeColor="text1"/>
        </w:rPr>
        <w:t xml:space="preserve">ew Zealand </w:t>
      </w:r>
      <w:r w:rsidR="007F2A1E">
        <w:rPr>
          <w:rFonts w:asciiTheme="majorHAnsi" w:hAnsiTheme="majorHAnsi" w:cstheme="majorHAnsi"/>
          <w:color w:val="000000" w:themeColor="text1"/>
        </w:rPr>
        <w:t xml:space="preserve">outdoor </w:t>
      </w:r>
      <w:r w:rsidR="00C61BBD">
        <w:rPr>
          <w:rFonts w:asciiTheme="majorHAnsi" w:hAnsiTheme="majorHAnsi" w:cstheme="majorHAnsi"/>
          <w:color w:val="000000" w:themeColor="text1"/>
        </w:rPr>
        <w:t>lighting standards</w:t>
      </w:r>
      <w:r w:rsidR="007F2A1E">
        <w:rPr>
          <w:rFonts w:asciiTheme="majorHAnsi" w:hAnsiTheme="majorHAnsi" w:cstheme="majorHAnsi"/>
          <w:color w:val="000000" w:themeColor="text1"/>
        </w:rPr>
        <w:t xml:space="preserve"> but they are more reasonable and useful than the </w:t>
      </w:r>
      <w:r w:rsidR="00002186">
        <w:rPr>
          <w:rFonts w:asciiTheme="majorHAnsi" w:hAnsiTheme="majorHAnsi" w:cstheme="majorHAnsi"/>
          <w:color w:val="000000" w:themeColor="text1"/>
        </w:rPr>
        <w:t>CIE-based</w:t>
      </w:r>
      <w:r w:rsidR="00374D6E" w:rsidRPr="00F532AB">
        <w:rPr>
          <w:rFonts w:asciiTheme="majorHAnsi" w:hAnsiTheme="majorHAnsi" w:cstheme="majorHAnsi"/>
          <w:color w:val="000000" w:themeColor="text1"/>
        </w:rPr>
        <w:t xml:space="preserve"> lighting zones</w:t>
      </w:r>
      <w:r w:rsidR="007F2A1E">
        <w:rPr>
          <w:rFonts w:asciiTheme="majorHAnsi" w:hAnsiTheme="majorHAnsi" w:cstheme="majorHAnsi"/>
          <w:color w:val="000000" w:themeColor="text1"/>
        </w:rPr>
        <w:t>, and can be considered as transitional improvements</w:t>
      </w:r>
      <w:r w:rsidR="00374D6E" w:rsidRPr="00F532AB">
        <w:rPr>
          <w:rFonts w:asciiTheme="majorHAnsi" w:hAnsiTheme="majorHAnsi" w:cstheme="majorHAnsi"/>
          <w:color w:val="000000" w:themeColor="text1"/>
        </w:rPr>
        <w:t>.</w:t>
      </w:r>
    </w:p>
    <w:p w:rsidR="008E6D37" w:rsidRPr="00F532AB" w:rsidRDefault="00EB3530" w:rsidP="00253E4B">
      <w:pPr>
        <w:rPr>
          <w:rFonts w:asciiTheme="majorHAnsi" w:hAnsiTheme="majorHAnsi" w:cstheme="majorHAnsi"/>
          <w:color w:val="000000" w:themeColor="text1"/>
        </w:rPr>
      </w:pPr>
      <w:r w:rsidRPr="00F532AB">
        <w:rPr>
          <w:rFonts w:asciiTheme="majorHAnsi" w:hAnsiTheme="majorHAnsi" w:cstheme="majorHAnsi"/>
          <w:color w:val="000000" w:themeColor="text1"/>
        </w:rPr>
        <w:t xml:space="preserve">At best, graffiti is a nuisance.  At worst, it promotes intolerance and inequality, can distress </w:t>
      </w:r>
      <w:r w:rsidR="007F2A1E">
        <w:rPr>
          <w:rFonts w:asciiTheme="majorHAnsi" w:hAnsiTheme="majorHAnsi" w:cstheme="majorHAnsi"/>
          <w:color w:val="000000" w:themeColor="text1"/>
        </w:rPr>
        <w:t>property owners and r</w:t>
      </w:r>
      <w:r w:rsidRPr="00F532AB">
        <w:rPr>
          <w:rFonts w:asciiTheme="majorHAnsi" w:hAnsiTheme="majorHAnsi" w:cstheme="majorHAnsi"/>
          <w:color w:val="000000" w:themeColor="text1"/>
        </w:rPr>
        <w:t xml:space="preserve">esidents and </w:t>
      </w:r>
      <w:r w:rsidR="009C3BF9" w:rsidRPr="00F532AB">
        <w:rPr>
          <w:rFonts w:asciiTheme="majorHAnsi" w:hAnsiTheme="majorHAnsi" w:cstheme="majorHAnsi"/>
          <w:color w:val="000000" w:themeColor="text1"/>
        </w:rPr>
        <w:t>is generally difficult and costly</w:t>
      </w:r>
      <w:r w:rsidRPr="00F532AB">
        <w:rPr>
          <w:rFonts w:asciiTheme="majorHAnsi" w:hAnsiTheme="majorHAnsi" w:cstheme="majorHAnsi"/>
          <w:color w:val="000000" w:themeColor="text1"/>
        </w:rPr>
        <w:t xml:space="preserve"> to remove</w:t>
      </w:r>
      <w:r w:rsidR="009C3BF9" w:rsidRPr="00F532AB">
        <w:rPr>
          <w:rFonts w:asciiTheme="majorHAnsi" w:hAnsiTheme="majorHAnsi" w:cstheme="majorHAnsi"/>
          <w:color w:val="000000" w:themeColor="text1"/>
        </w:rPr>
        <w:t xml:space="preserve">.  It is facilitated by outdoor lighting and suppressed by darkness </w:t>
      </w:r>
      <w:r w:rsidRPr="00F532AB">
        <w:rPr>
          <w:rFonts w:asciiTheme="majorHAnsi" w:hAnsiTheme="majorHAnsi" w:cstheme="majorHAnsi"/>
          <w:color w:val="000000" w:themeColor="text1"/>
        </w:rPr>
        <w:t>(Clark 2003, p 22)</w:t>
      </w:r>
      <w:r w:rsidR="009C3BF9" w:rsidRPr="00F532AB">
        <w:rPr>
          <w:rFonts w:asciiTheme="majorHAnsi" w:hAnsiTheme="majorHAnsi" w:cstheme="majorHAnsi"/>
          <w:color w:val="000000" w:themeColor="text1"/>
        </w:rPr>
        <w:t>, but many local government candidates still campaign with promises to light up graffiti problem places.  Such calls need to be exposed as counterproductive</w:t>
      </w:r>
      <w:r w:rsidR="00A30D71" w:rsidRPr="00F532AB">
        <w:rPr>
          <w:rFonts w:asciiTheme="majorHAnsi" w:hAnsiTheme="majorHAnsi" w:cstheme="majorHAnsi"/>
          <w:color w:val="000000" w:themeColor="text1"/>
        </w:rPr>
        <w:t xml:space="preserve"> and indicative of </w:t>
      </w:r>
      <w:r w:rsidR="008A3081">
        <w:rPr>
          <w:rFonts w:asciiTheme="majorHAnsi" w:hAnsiTheme="majorHAnsi" w:cstheme="majorHAnsi"/>
          <w:color w:val="000000" w:themeColor="text1"/>
        </w:rPr>
        <w:t>ill-informed</w:t>
      </w:r>
      <w:r w:rsidR="00A30D71" w:rsidRPr="00F532AB">
        <w:rPr>
          <w:rFonts w:asciiTheme="majorHAnsi" w:hAnsiTheme="majorHAnsi" w:cstheme="majorHAnsi"/>
          <w:color w:val="000000" w:themeColor="text1"/>
        </w:rPr>
        <w:t xml:space="preserve"> candidate</w:t>
      </w:r>
      <w:r w:rsidR="008A3081">
        <w:rPr>
          <w:rFonts w:asciiTheme="majorHAnsi" w:hAnsiTheme="majorHAnsi" w:cstheme="majorHAnsi"/>
          <w:color w:val="000000" w:themeColor="text1"/>
        </w:rPr>
        <w:t>s</w:t>
      </w:r>
      <w:r w:rsidR="009C3BF9" w:rsidRPr="00F532AB">
        <w:rPr>
          <w:rFonts w:asciiTheme="majorHAnsi" w:hAnsiTheme="majorHAnsi" w:cstheme="majorHAnsi"/>
          <w:color w:val="000000" w:themeColor="text1"/>
        </w:rPr>
        <w:t>.</w:t>
      </w:r>
    </w:p>
    <w:p w:rsidR="00374D6E" w:rsidRDefault="00374D6E" w:rsidP="00374D6E">
      <w:pPr>
        <w:rPr>
          <w:rFonts w:asciiTheme="majorHAnsi" w:hAnsiTheme="majorHAnsi" w:cstheme="majorHAnsi"/>
          <w:color w:val="000000" w:themeColor="text1"/>
        </w:rPr>
      </w:pPr>
      <w:r w:rsidRPr="00F532AB">
        <w:rPr>
          <w:rFonts w:asciiTheme="majorHAnsi" w:hAnsiTheme="majorHAnsi" w:cstheme="majorHAnsi"/>
          <w:color w:val="000000" w:themeColor="text1"/>
        </w:rPr>
        <w:t xml:space="preserve">Crime is a social and </w:t>
      </w:r>
      <w:r w:rsidR="00002186">
        <w:rPr>
          <w:rFonts w:asciiTheme="majorHAnsi" w:hAnsiTheme="majorHAnsi" w:cstheme="majorHAnsi"/>
          <w:color w:val="000000" w:themeColor="text1"/>
        </w:rPr>
        <w:t xml:space="preserve">possibly </w:t>
      </w:r>
      <w:r w:rsidRPr="00F532AB">
        <w:rPr>
          <w:rFonts w:asciiTheme="majorHAnsi" w:hAnsiTheme="majorHAnsi" w:cstheme="majorHAnsi"/>
          <w:color w:val="000000" w:themeColor="text1"/>
        </w:rPr>
        <w:t>physiological problem, not a lighting problem</w:t>
      </w:r>
      <w:r w:rsidR="00A30D71" w:rsidRPr="00F532AB">
        <w:rPr>
          <w:rFonts w:asciiTheme="majorHAnsi" w:hAnsiTheme="majorHAnsi" w:cstheme="majorHAnsi"/>
          <w:color w:val="000000" w:themeColor="text1"/>
        </w:rPr>
        <w:t>.  If we want to feel safer in a particular place, crime needs to be reduced significantly by dealing intelligently and effectively with the fundamental causes of crime.  Much the same can now be said for road accidents.</w:t>
      </w:r>
    </w:p>
    <w:p w:rsidR="009E67F3" w:rsidRPr="00F532AB" w:rsidRDefault="009E67F3" w:rsidP="00374D6E">
      <w:pPr>
        <w:rPr>
          <w:rFonts w:asciiTheme="majorHAnsi" w:hAnsiTheme="majorHAnsi" w:cstheme="majorHAnsi"/>
          <w:color w:val="000000" w:themeColor="text1"/>
        </w:rPr>
      </w:pPr>
      <w:r w:rsidRPr="00F532AB">
        <w:rPr>
          <w:rFonts w:asciiTheme="majorHAnsi" w:hAnsiTheme="majorHAnsi" w:cstheme="majorHAnsi"/>
          <w:color w:val="000000" w:themeColor="text1"/>
        </w:rPr>
        <w:t xml:space="preserve">Not least of the benefits to be gained from this minimalist </w:t>
      </w:r>
      <w:r w:rsidR="00F532AB" w:rsidRPr="00F532AB">
        <w:rPr>
          <w:rFonts w:asciiTheme="majorHAnsi" w:hAnsiTheme="majorHAnsi" w:cstheme="majorHAnsi"/>
          <w:color w:val="000000" w:themeColor="text1"/>
        </w:rPr>
        <w:t xml:space="preserve">and evidence-based </w:t>
      </w:r>
      <w:r w:rsidRPr="00F532AB">
        <w:rPr>
          <w:rFonts w:asciiTheme="majorHAnsi" w:hAnsiTheme="majorHAnsi" w:cstheme="majorHAnsi"/>
          <w:color w:val="000000" w:themeColor="text1"/>
        </w:rPr>
        <w:t xml:space="preserve">lighting approach </w:t>
      </w:r>
      <w:r w:rsidR="004D7F93">
        <w:rPr>
          <w:rFonts w:asciiTheme="majorHAnsi" w:hAnsiTheme="majorHAnsi" w:cstheme="majorHAnsi"/>
          <w:color w:val="000000" w:themeColor="text1"/>
        </w:rPr>
        <w:t>are</w:t>
      </w:r>
      <w:r w:rsidRPr="00F532AB">
        <w:rPr>
          <w:rFonts w:asciiTheme="majorHAnsi" w:hAnsiTheme="majorHAnsi" w:cstheme="majorHAnsi"/>
          <w:color w:val="000000" w:themeColor="text1"/>
        </w:rPr>
        <w:t xml:space="preserve"> the improvement</w:t>
      </w:r>
      <w:r w:rsidR="00F532AB" w:rsidRPr="00F532AB">
        <w:rPr>
          <w:rFonts w:asciiTheme="majorHAnsi" w:hAnsiTheme="majorHAnsi" w:cstheme="majorHAnsi"/>
          <w:color w:val="000000" w:themeColor="text1"/>
        </w:rPr>
        <w:t>s</w:t>
      </w:r>
      <w:r w:rsidRPr="00F532AB">
        <w:rPr>
          <w:rFonts w:asciiTheme="majorHAnsi" w:hAnsiTheme="majorHAnsi" w:cstheme="majorHAnsi"/>
          <w:color w:val="000000" w:themeColor="text1"/>
        </w:rPr>
        <w:t xml:space="preserve"> </w:t>
      </w:r>
      <w:r w:rsidR="00F532AB" w:rsidRPr="00F532AB">
        <w:rPr>
          <w:rFonts w:asciiTheme="majorHAnsi" w:hAnsiTheme="majorHAnsi" w:cstheme="majorHAnsi"/>
          <w:color w:val="000000" w:themeColor="text1"/>
        </w:rPr>
        <w:t xml:space="preserve">and economic benefits </w:t>
      </w:r>
      <w:r w:rsidRPr="00F532AB">
        <w:rPr>
          <w:rFonts w:asciiTheme="majorHAnsi" w:hAnsiTheme="majorHAnsi" w:cstheme="majorHAnsi"/>
          <w:color w:val="000000" w:themeColor="text1"/>
        </w:rPr>
        <w:t>it will also bring in reducing anthropogenic emissions of greenhouse gases.</w:t>
      </w:r>
    </w:p>
    <w:p w:rsidR="0018001E" w:rsidRDefault="0018001E" w:rsidP="0018001E"/>
    <w:p w:rsidR="00350A21" w:rsidRDefault="003C2D87" w:rsidP="003C2D87">
      <w:pPr>
        <w:pStyle w:val="Heading2"/>
      </w:pPr>
      <w:bookmarkStart w:id="21" w:name="_Toc27512982"/>
      <w:r>
        <w:t>8.6  UK and French Approaches to Control of Light Pollution</w:t>
      </w:r>
      <w:bookmarkEnd w:id="21"/>
    </w:p>
    <w:p w:rsidR="003C2D87" w:rsidRPr="003262FB" w:rsidRDefault="003C2D87" w:rsidP="003262FB"/>
    <w:p w:rsidR="001B7EA4" w:rsidRDefault="00036EEC" w:rsidP="003262FB">
      <w:pPr>
        <w:rPr>
          <w:i/>
        </w:rPr>
      </w:pPr>
      <w:r w:rsidRPr="00036EEC">
        <w:rPr>
          <w:i/>
        </w:rPr>
        <w:t>United Kingdom</w:t>
      </w:r>
    </w:p>
    <w:p w:rsidR="003C2D87" w:rsidRPr="003262FB" w:rsidRDefault="003C2D87" w:rsidP="003262FB">
      <w:r w:rsidRPr="003262FB">
        <w:t xml:space="preserve">Apart from the many municipal councils in the </w:t>
      </w:r>
      <w:r w:rsidR="00343929" w:rsidRPr="003262FB">
        <w:t>UK</w:t>
      </w:r>
      <w:r w:rsidRPr="003262FB">
        <w:t xml:space="preserve"> </w:t>
      </w:r>
      <w:r w:rsidR="00343929" w:rsidRPr="003262FB">
        <w:t>that have imposed reduction</w:t>
      </w:r>
      <w:r w:rsidR="00AF1BCD">
        <w:t>s</w:t>
      </w:r>
      <w:r w:rsidR="00343929" w:rsidRPr="003262FB">
        <w:t xml:space="preserve"> or switch-offs in road lighting in the small hours</w:t>
      </w:r>
      <w:r w:rsidR="00AF1BCD">
        <w:t xml:space="preserve"> as a greenhouse gas reduction measure</w:t>
      </w:r>
      <w:r w:rsidR="00343929" w:rsidRPr="003262FB">
        <w:t xml:space="preserve">, </w:t>
      </w:r>
      <w:r w:rsidR="00352860">
        <w:t xml:space="preserve">since 2012 </w:t>
      </w:r>
      <w:r w:rsidR="00343929" w:rsidRPr="003262FB">
        <w:t xml:space="preserve">the UK has national legislation that includes light </w:t>
      </w:r>
      <w:r w:rsidR="00352860">
        <w:t xml:space="preserve">pollution </w:t>
      </w:r>
      <w:r w:rsidR="00343929" w:rsidRPr="003262FB">
        <w:t>alongside noise and noxious odours as statutory nuisances under the UK Environment Protection Act 1970</w:t>
      </w:r>
      <w:r w:rsidR="003D79ED" w:rsidRPr="003262FB">
        <w:t xml:space="preserve"> (</w:t>
      </w:r>
      <w:r w:rsidR="003D79ED" w:rsidRPr="003262FB">
        <w:rPr>
          <w:rFonts w:eastAsia="Times New Roman" w:cs="Times New Roman"/>
        </w:rPr>
        <w:t>G</w:t>
      </w:r>
      <w:r w:rsidR="00DF1D62">
        <w:rPr>
          <w:rFonts w:eastAsia="Times New Roman" w:cs="Times New Roman"/>
        </w:rPr>
        <w:t>ov.</w:t>
      </w:r>
      <w:r w:rsidR="003D79ED" w:rsidRPr="003262FB">
        <w:rPr>
          <w:rFonts w:eastAsia="Times New Roman" w:cs="Times New Roman"/>
        </w:rPr>
        <w:t xml:space="preserve">UK </w:t>
      </w:r>
      <w:r w:rsidR="00DF1D62">
        <w:rPr>
          <w:rFonts w:eastAsia="Times New Roman" w:cs="Times New Roman"/>
        </w:rPr>
        <w:t>2</w:t>
      </w:r>
      <w:r w:rsidR="003D79ED" w:rsidRPr="003262FB">
        <w:rPr>
          <w:rFonts w:eastAsia="Times New Roman" w:cs="Times New Roman"/>
        </w:rPr>
        <w:t>01</w:t>
      </w:r>
      <w:r w:rsidR="0099357B">
        <w:rPr>
          <w:rFonts w:eastAsia="Times New Roman" w:cs="Times New Roman"/>
        </w:rPr>
        <w:t>9c</w:t>
      </w:r>
      <w:r w:rsidR="003D79ED" w:rsidRPr="003262FB">
        <w:rPr>
          <w:rFonts w:eastAsia="Times New Roman" w:cs="Times New Roman"/>
        </w:rPr>
        <w:t>)</w:t>
      </w:r>
      <w:r w:rsidR="00343929" w:rsidRPr="003262FB">
        <w:t xml:space="preserve">.  Anyone who believes </w:t>
      </w:r>
      <w:r w:rsidR="007F7BC3" w:rsidRPr="003262FB">
        <w:t>that a light</w:t>
      </w:r>
      <w:r w:rsidR="00343929" w:rsidRPr="003262FB">
        <w:t xml:space="preserve"> unreasonably and substantially </w:t>
      </w:r>
      <w:r w:rsidR="007F7BC3" w:rsidRPr="003262FB">
        <w:t>interferes with the use or enjoyment of a home or other premises or injures health or is likely to injure health can lodge a complaint with the local council.  The council has to treat the complaint as a prima facie statutory nuisance.  If this is upheld the council has to issue a notice of abatement to the owner or operator of the light.</w:t>
      </w:r>
    </w:p>
    <w:p w:rsidR="003262FB" w:rsidRDefault="007F7BC3" w:rsidP="003262FB">
      <w:pPr>
        <w:rPr>
          <w:lang w:val="en"/>
        </w:rPr>
      </w:pPr>
      <w:r w:rsidRPr="003262FB">
        <w:t xml:space="preserve"> Artificial light nuisances can be caused by security, sports and decorative lighting and by laser shows and light art if the lighting </w:t>
      </w:r>
      <w:r w:rsidR="00352860">
        <w:t>is ab</w:t>
      </w:r>
      <w:r w:rsidR="00352860" w:rsidRPr="003262FB">
        <w:t xml:space="preserve">used </w:t>
      </w:r>
      <w:r w:rsidR="00352860">
        <w:t xml:space="preserve">or </w:t>
      </w:r>
      <w:r w:rsidR="004450A7">
        <w:t>I not</w:t>
      </w:r>
      <w:r w:rsidRPr="003262FB">
        <w:t xml:space="preserve"> </w:t>
      </w:r>
      <w:r w:rsidR="00F0666C">
        <w:t xml:space="preserve">selected </w:t>
      </w:r>
      <w:r w:rsidR="003D79ED" w:rsidRPr="003262FB">
        <w:t>or</w:t>
      </w:r>
      <w:r w:rsidRPr="003262FB">
        <w:t xml:space="preserve"> main</w:t>
      </w:r>
      <w:r w:rsidR="003D79ED" w:rsidRPr="003262FB">
        <w:t>t</w:t>
      </w:r>
      <w:r w:rsidRPr="003262FB">
        <w:t>ained properly</w:t>
      </w:r>
      <w:r w:rsidR="003D79ED" w:rsidRPr="003262FB">
        <w:t xml:space="preserve">.  </w:t>
      </w:r>
      <w:r w:rsidR="00352860">
        <w:t>Light</w:t>
      </w:r>
      <w:r w:rsidR="003D79ED" w:rsidRPr="003262FB">
        <w:t xml:space="preserve"> nuisance laws do not apply to airports, harbours, railway and tram premises, bus stations, public transport and goods vehicle operating centres, lighthouses, prisons, military bases and streetlights</w:t>
      </w:r>
      <w:r w:rsidR="004450A7">
        <w:t>, most of which tend to be prolific sources of obtrusive effects</w:t>
      </w:r>
      <w:r w:rsidR="003D79ED" w:rsidRPr="003262FB">
        <w:t xml:space="preserve">.  </w:t>
      </w:r>
      <w:r w:rsidR="003262FB">
        <w:t>Interestingly, t</w:t>
      </w:r>
      <w:r w:rsidR="003262FB" w:rsidRPr="003262FB">
        <w:rPr>
          <w:lang w:val="en"/>
        </w:rPr>
        <w:t xml:space="preserve">here are no set </w:t>
      </w:r>
      <w:r w:rsidR="00352860">
        <w:rPr>
          <w:lang w:val="en"/>
        </w:rPr>
        <w:t xml:space="preserve">photometric </w:t>
      </w:r>
      <w:r w:rsidR="003262FB" w:rsidRPr="003262FB">
        <w:rPr>
          <w:lang w:val="en"/>
        </w:rPr>
        <w:t>levels for light to be considered a statutory nuisance</w:t>
      </w:r>
      <w:r w:rsidR="00963C38">
        <w:rPr>
          <w:lang w:val="en"/>
        </w:rPr>
        <w:t xml:space="preserve">, which saves </w:t>
      </w:r>
      <w:r w:rsidR="0099357B">
        <w:rPr>
          <w:lang w:val="en"/>
        </w:rPr>
        <w:t xml:space="preserve">local </w:t>
      </w:r>
      <w:r w:rsidR="00963C38">
        <w:rPr>
          <w:lang w:val="en"/>
        </w:rPr>
        <w:t>councilors</w:t>
      </w:r>
      <w:r w:rsidR="0099357B">
        <w:rPr>
          <w:lang w:val="en"/>
        </w:rPr>
        <w:t xml:space="preserve"> and</w:t>
      </w:r>
      <w:r w:rsidR="001B7EA4">
        <w:rPr>
          <w:lang w:val="en"/>
        </w:rPr>
        <w:t xml:space="preserve"> staff</w:t>
      </w:r>
      <w:r w:rsidR="00A02CEB">
        <w:rPr>
          <w:lang w:val="en"/>
        </w:rPr>
        <w:t xml:space="preserve"> and legal practitioners from the need to struggle with photometric concepts</w:t>
      </w:r>
      <w:r w:rsidR="003262FB" w:rsidRPr="003262FB">
        <w:rPr>
          <w:lang w:val="en"/>
        </w:rPr>
        <w:t>.</w:t>
      </w:r>
      <w:r w:rsidR="001B7EA4">
        <w:rPr>
          <w:lang w:val="en"/>
        </w:rPr>
        <w:t xml:space="preserve">  On the other hand, arbitrary quantitative limits are </w:t>
      </w:r>
      <w:r w:rsidR="00011A20">
        <w:rPr>
          <w:lang w:val="en"/>
        </w:rPr>
        <w:t xml:space="preserve">commonly </w:t>
      </w:r>
      <w:r w:rsidR="00FC1D78">
        <w:rPr>
          <w:lang w:val="en"/>
        </w:rPr>
        <w:t xml:space="preserve">set </w:t>
      </w:r>
      <w:r w:rsidR="001B7EA4">
        <w:rPr>
          <w:lang w:val="en"/>
        </w:rPr>
        <w:t xml:space="preserve">for compliance in other fields such as mass limits for building lifts or manual lifting, or </w:t>
      </w:r>
      <w:r w:rsidR="00011A20">
        <w:rPr>
          <w:lang w:val="en"/>
        </w:rPr>
        <w:t xml:space="preserve">limits for </w:t>
      </w:r>
      <w:r w:rsidR="001B7EA4">
        <w:rPr>
          <w:lang w:val="en"/>
        </w:rPr>
        <w:t>road veh</w:t>
      </w:r>
      <w:r w:rsidR="00011A20">
        <w:rPr>
          <w:lang w:val="en"/>
        </w:rPr>
        <w:t>i</w:t>
      </w:r>
      <w:r w:rsidR="001B7EA4">
        <w:rPr>
          <w:lang w:val="en"/>
        </w:rPr>
        <w:t>cle speed</w:t>
      </w:r>
      <w:r w:rsidR="00011A20">
        <w:rPr>
          <w:lang w:val="en"/>
        </w:rPr>
        <w:t xml:space="preserve">s.  This is because </w:t>
      </w:r>
      <w:r w:rsidR="00FC1D78">
        <w:rPr>
          <w:lang w:val="en"/>
        </w:rPr>
        <w:t xml:space="preserve">quantitative limits are generally much more precise than qualitative limits when an </w:t>
      </w:r>
      <w:r w:rsidR="00D25F92">
        <w:rPr>
          <w:lang w:val="en"/>
        </w:rPr>
        <w:t xml:space="preserve">alleged </w:t>
      </w:r>
      <w:r w:rsidR="00FC1D78">
        <w:rPr>
          <w:lang w:val="en"/>
        </w:rPr>
        <w:t>offence is being t</w:t>
      </w:r>
      <w:r w:rsidR="00F0666C">
        <w:rPr>
          <w:lang w:val="en"/>
        </w:rPr>
        <w:t>ested</w:t>
      </w:r>
      <w:r w:rsidR="00FC1D78">
        <w:rPr>
          <w:lang w:val="en"/>
        </w:rPr>
        <w:t xml:space="preserve"> in </w:t>
      </w:r>
      <w:r w:rsidR="004450A7">
        <w:rPr>
          <w:lang w:val="en"/>
        </w:rPr>
        <w:t xml:space="preserve">a </w:t>
      </w:r>
      <w:r w:rsidR="00FC1D78">
        <w:rPr>
          <w:lang w:val="en"/>
        </w:rPr>
        <w:t>court</w:t>
      </w:r>
      <w:r w:rsidR="004450A7">
        <w:rPr>
          <w:lang w:val="en"/>
        </w:rPr>
        <w:t xml:space="preserve"> or tribunal</w:t>
      </w:r>
      <w:r w:rsidR="00FC1D78">
        <w:rPr>
          <w:lang w:val="en"/>
        </w:rPr>
        <w:t>.</w:t>
      </w:r>
    </w:p>
    <w:p w:rsidR="00E84081" w:rsidRPr="003262FB" w:rsidRDefault="00E84081" w:rsidP="003262FB"/>
    <w:p w:rsidR="00036EEC" w:rsidRPr="00036EEC" w:rsidRDefault="00036EEC" w:rsidP="003C2D87">
      <w:pPr>
        <w:rPr>
          <w:i/>
        </w:rPr>
      </w:pPr>
      <w:r w:rsidRPr="00036EEC">
        <w:rPr>
          <w:i/>
        </w:rPr>
        <w:t>Fr</w:t>
      </w:r>
      <w:r w:rsidR="001B7EA4">
        <w:rPr>
          <w:i/>
        </w:rPr>
        <w:t>ance</w:t>
      </w:r>
    </w:p>
    <w:p w:rsidR="003262FB" w:rsidRPr="003C2D87" w:rsidRDefault="003262FB" w:rsidP="003C2D87">
      <w:r>
        <w:t>The French approach also involves legislation</w:t>
      </w:r>
      <w:r w:rsidR="00A266F9">
        <w:t xml:space="preserve"> (</w:t>
      </w:r>
      <w:r w:rsidR="00A266F9" w:rsidRPr="00963C38">
        <w:rPr>
          <w:rFonts w:eastAsia="Calibri" w:cs="Times New Roman"/>
          <w:color w:val="000000"/>
          <w:szCs w:val="24"/>
          <w:lang w:eastAsia="en-AU"/>
        </w:rPr>
        <w:t>French Gov 2019)</w:t>
      </w:r>
      <w:r w:rsidR="007759A7">
        <w:t xml:space="preserve"> about ‘</w:t>
      </w:r>
      <w:r w:rsidR="007759A7" w:rsidRPr="006C643F">
        <w:rPr>
          <w:rFonts w:asciiTheme="majorHAnsi" w:hAnsiTheme="majorHAnsi" w:cstheme="majorHAnsi"/>
          <w:bCs/>
          <w:color w:val="000000"/>
          <w:szCs w:val="24"/>
          <w:shd w:val="clear" w:color="auto" w:fill="FFFFFF"/>
        </w:rPr>
        <w:t>nuisances lumineuses</w:t>
      </w:r>
      <w:r w:rsidR="007759A7">
        <w:t xml:space="preserve">’, which </w:t>
      </w:r>
      <w:r w:rsidR="008933C3">
        <w:t>Google</w:t>
      </w:r>
      <w:r w:rsidR="007759A7">
        <w:t xml:space="preserve"> translates as ‘light pollution’</w:t>
      </w:r>
      <w:r w:rsidR="00A266F9">
        <w:t xml:space="preserve">.  </w:t>
      </w:r>
      <w:r w:rsidR="00EB7943">
        <w:t>The law covers lighting for transport but not signal, safety, inland security or tunnel lights.  It also covers</w:t>
      </w:r>
      <w:r w:rsidR="007759A7">
        <w:t xml:space="preserve"> lighting of </w:t>
      </w:r>
      <w:r w:rsidR="00EB7943">
        <w:t>heritage</w:t>
      </w:r>
      <w:r w:rsidR="007759A7">
        <w:t xml:space="preserve"> places</w:t>
      </w:r>
      <w:r w:rsidR="00EB7943">
        <w:t>, parks and gardens open to the public,</w:t>
      </w:r>
      <w:r w:rsidR="00016823">
        <w:t xml:space="preserve"> outdoor car parks,</w:t>
      </w:r>
      <w:r w:rsidR="00EB7943">
        <w:t xml:space="preserve"> the built environment and </w:t>
      </w:r>
      <w:r w:rsidR="00016823">
        <w:t>temporary lights used for artistic performances, culture, commerce</w:t>
      </w:r>
      <w:r w:rsidR="008933C3">
        <w:t>,</w:t>
      </w:r>
      <w:r w:rsidR="00016823">
        <w:t xml:space="preserve"> sport and leisure.</w:t>
      </w:r>
      <w:r w:rsidR="00530A21">
        <w:t xml:space="preserve">  In general, all such non-exempt lighting has to be switched off at 1 am.</w:t>
      </w:r>
    </w:p>
    <w:p w:rsidR="001B7EA4" w:rsidRDefault="008933C3" w:rsidP="00E27AAA">
      <w:pPr>
        <w:rPr>
          <w:rFonts w:eastAsia="Times New Roman" w:cs="Times New Roman"/>
          <w:szCs w:val="20"/>
        </w:rPr>
      </w:pPr>
      <w:r>
        <w:rPr>
          <w:rFonts w:eastAsia="Times New Roman" w:cs="Times New Roman"/>
          <w:szCs w:val="20"/>
        </w:rPr>
        <w:t>Commercial outdoor lighting has to cease within 1 hour of the end of the commercial activity, but storefront lighting can remain on until 1 am or later.</w:t>
      </w:r>
      <w:r w:rsidR="00E06AF4">
        <w:rPr>
          <w:rFonts w:eastAsia="Times New Roman" w:cs="Times New Roman"/>
          <w:szCs w:val="20"/>
        </w:rPr>
        <w:t xml:space="preserve">  Variations are possible in specific cases, such as when the lights are sensor</w:t>
      </w:r>
      <w:r w:rsidR="00530A21">
        <w:rPr>
          <w:rFonts w:eastAsia="Times New Roman" w:cs="Times New Roman"/>
          <w:szCs w:val="20"/>
        </w:rPr>
        <w:t>-</w:t>
      </w:r>
      <w:r w:rsidR="00E06AF4">
        <w:rPr>
          <w:rFonts w:eastAsia="Times New Roman" w:cs="Times New Roman"/>
          <w:szCs w:val="20"/>
        </w:rPr>
        <w:t>activated.  The maximum colour temperature of outdoor lighting is 3000 K</w:t>
      </w:r>
      <w:r w:rsidR="00197DF1">
        <w:rPr>
          <w:rFonts w:eastAsia="Times New Roman" w:cs="Times New Roman"/>
          <w:szCs w:val="20"/>
        </w:rPr>
        <w:t xml:space="preserve"> except in nature reserves where it is no more than 2700 K.</w:t>
      </w:r>
      <w:r w:rsidR="00E06AF4">
        <w:rPr>
          <w:rFonts w:eastAsia="Times New Roman" w:cs="Times New Roman"/>
          <w:szCs w:val="20"/>
        </w:rPr>
        <w:t xml:space="preserve">  Excessively intrusive </w:t>
      </w:r>
      <w:r w:rsidR="00530A21">
        <w:rPr>
          <w:rFonts w:eastAsia="Times New Roman" w:cs="Times New Roman"/>
          <w:szCs w:val="20"/>
        </w:rPr>
        <w:t xml:space="preserve">(obtrusive?) </w:t>
      </w:r>
      <w:r w:rsidR="00E06AF4">
        <w:rPr>
          <w:rFonts w:eastAsia="Times New Roman" w:cs="Times New Roman"/>
          <w:szCs w:val="20"/>
        </w:rPr>
        <w:t xml:space="preserve">light is not permitted in </w:t>
      </w:r>
      <w:r w:rsidR="00530A21">
        <w:rPr>
          <w:rFonts w:eastAsia="Times New Roman" w:cs="Times New Roman"/>
          <w:szCs w:val="20"/>
        </w:rPr>
        <w:t xml:space="preserve">(to enter into?) </w:t>
      </w:r>
      <w:r w:rsidR="00E06AF4">
        <w:rPr>
          <w:rFonts w:eastAsia="Times New Roman" w:cs="Times New Roman"/>
          <w:szCs w:val="20"/>
        </w:rPr>
        <w:t>homes regardless of the source of light.  No direct emission of light above the horizontal is permitted in areas around astronomical observation sites</w:t>
      </w:r>
      <w:r w:rsidR="00197DF1">
        <w:rPr>
          <w:rFonts w:eastAsia="Times New Roman" w:cs="Times New Roman"/>
          <w:szCs w:val="20"/>
        </w:rPr>
        <w:t xml:space="preserve"> and nature reserves</w:t>
      </w:r>
      <w:r w:rsidR="00E06AF4">
        <w:rPr>
          <w:rFonts w:eastAsia="Times New Roman" w:cs="Times New Roman"/>
          <w:szCs w:val="20"/>
        </w:rPr>
        <w:t>.</w:t>
      </w:r>
      <w:r w:rsidR="00197DF1">
        <w:rPr>
          <w:rFonts w:eastAsia="Times New Roman" w:cs="Times New Roman"/>
          <w:szCs w:val="20"/>
        </w:rPr>
        <w:t xml:space="preserve">  Direct illumination of the water surface is not permitted at lakes, ponds, rivers and sea and the associated public domains except where necessary for safety.</w:t>
      </w:r>
      <w:r w:rsidR="007C5887">
        <w:rPr>
          <w:rFonts w:eastAsia="Times New Roman" w:cs="Times New Roman"/>
          <w:szCs w:val="20"/>
        </w:rPr>
        <w:t xml:space="preserve">  </w:t>
      </w:r>
      <w:r w:rsidR="00530A21">
        <w:rPr>
          <w:rFonts w:eastAsia="Times New Roman" w:cs="Times New Roman"/>
          <w:szCs w:val="20"/>
        </w:rPr>
        <w:t>The maximum permitted value of illuminance (</w:t>
      </w:r>
      <w:r w:rsidR="002E7A2C">
        <w:rPr>
          <w:rFonts w:eastAsia="Times New Roman" w:cs="Times New Roman"/>
          <w:szCs w:val="20"/>
        </w:rPr>
        <w:t xml:space="preserve">presumably </w:t>
      </w:r>
      <w:r w:rsidR="00530A21">
        <w:rPr>
          <w:rFonts w:eastAsia="Times New Roman" w:cs="Times New Roman"/>
          <w:szCs w:val="20"/>
        </w:rPr>
        <w:t>E</w:t>
      </w:r>
      <w:r w:rsidR="00530A21" w:rsidRPr="00530A21">
        <w:rPr>
          <w:rFonts w:eastAsia="Times New Roman" w:cs="Times New Roman"/>
          <w:szCs w:val="20"/>
          <w:vertAlign w:val="subscript"/>
        </w:rPr>
        <w:t>H</w:t>
      </w:r>
      <w:r w:rsidR="002E7A2C">
        <w:rPr>
          <w:rFonts w:eastAsia="Times New Roman" w:cs="Times New Roman"/>
          <w:szCs w:val="20"/>
        </w:rPr>
        <w:t>)</w:t>
      </w:r>
      <w:r w:rsidR="00530A21">
        <w:rPr>
          <w:rFonts w:eastAsia="Times New Roman" w:cs="Times New Roman"/>
          <w:szCs w:val="20"/>
        </w:rPr>
        <w:t xml:space="preserve"> is as much as </w:t>
      </w:r>
      <w:r w:rsidR="00F858E6">
        <w:rPr>
          <w:rFonts w:eastAsia="Times New Roman" w:cs="Times New Roman"/>
          <w:szCs w:val="20"/>
        </w:rPr>
        <w:t xml:space="preserve">35 lux in </w:t>
      </w:r>
      <w:r w:rsidR="00125E61">
        <w:rPr>
          <w:rFonts w:eastAsia="Times New Roman" w:cs="Times New Roman"/>
          <w:szCs w:val="20"/>
        </w:rPr>
        <w:t xml:space="preserve">urban areas and </w:t>
      </w:r>
      <w:r w:rsidR="00F858E6">
        <w:rPr>
          <w:rFonts w:eastAsia="Times New Roman" w:cs="Times New Roman"/>
          <w:szCs w:val="20"/>
        </w:rPr>
        <w:t xml:space="preserve">some circumstances and </w:t>
      </w:r>
      <w:r w:rsidR="00125E61">
        <w:rPr>
          <w:rFonts w:eastAsia="Times New Roman" w:cs="Times New Roman"/>
          <w:szCs w:val="20"/>
        </w:rPr>
        <w:t>as little as 1</w:t>
      </w:r>
      <w:r w:rsidR="00F858E6">
        <w:rPr>
          <w:rFonts w:eastAsia="Times New Roman" w:cs="Times New Roman"/>
          <w:szCs w:val="20"/>
        </w:rPr>
        <w:t xml:space="preserve">0 lux in </w:t>
      </w:r>
      <w:r w:rsidR="00125E61">
        <w:rPr>
          <w:rFonts w:eastAsia="Times New Roman" w:cs="Times New Roman"/>
          <w:szCs w:val="20"/>
        </w:rPr>
        <w:t>non-urban areas</w:t>
      </w:r>
      <w:r w:rsidR="00F858E6">
        <w:rPr>
          <w:rFonts w:eastAsia="Times New Roman" w:cs="Times New Roman"/>
          <w:szCs w:val="20"/>
        </w:rPr>
        <w:t xml:space="preserve">.  </w:t>
      </w:r>
      <w:r w:rsidR="00A266F9">
        <w:rPr>
          <w:rFonts w:eastAsia="Times New Roman" w:cs="Times New Roman"/>
          <w:szCs w:val="20"/>
        </w:rPr>
        <w:t>In most cases the law will come into force on 1 January 2019.  Where</w:t>
      </w:r>
      <w:r w:rsidR="007C5887">
        <w:rPr>
          <w:rFonts w:eastAsia="Times New Roman" w:cs="Times New Roman"/>
          <w:szCs w:val="20"/>
        </w:rPr>
        <w:t xml:space="preserve"> exact details </w:t>
      </w:r>
      <w:r w:rsidR="00A266F9">
        <w:rPr>
          <w:rFonts w:eastAsia="Times New Roman" w:cs="Times New Roman"/>
          <w:szCs w:val="20"/>
        </w:rPr>
        <w:t xml:space="preserve">are required the </w:t>
      </w:r>
      <w:r w:rsidR="007C5887">
        <w:rPr>
          <w:rFonts w:eastAsia="Times New Roman" w:cs="Times New Roman"/>
          <w:szCs w:val="20"/>
        </w:rPr>
        <w:t>official version of the law</w:t>
      </w:r>
      <w:r w:rsidR="00A266F9">
        <w:rPr>
          <w:rFonts w:eastAsia="Times New Roman" w:cs="Times New Roman"/>
          <w:szCs w:val="20"/>
        </w:rPr>
        <w:t xml:space="preserve"> should be consulted</w:t>
      </w:r>
      <w:r w:rsidR="007C5887">
        <w:rPr>
          <w:rFonts w:eastAsia="Times New Roman" w:cs="Times New Roman"/>
          <w:szCs w:val="20"/>
        </w:rPr>
        <w:t xml:space="preserve">. </w:t>
      </w:r>
    </w:p>
    <w:p w:rsidR="001B7EA4" w:rsidRDefault="001B7EA4" w:rsidP="00E27AAA">
      <w:pPr>
        <w:rPr>
          <w:rFonts w:eastAsia="Times New Roman" w:cs="Times New Roman"/>
          <w:szCs w:val="20"/>
        </w:rPr>
      </w:pPr>
    </w:p>
    <w:p w:rsidR="001B7EA4" w:rsidRPr="001B7EA4" w:rsidRDefault="001B7EA4" w:rsidP="00E27AAA">
      <w:pPr>
        <w:rPr>
          <w:rFonts w:eastAsia="Times New Roman" w:cs="Times New Roman"/>
          <w:i/>
          <w:szCs w:val="20"/>
        </w:rPr>
      </w:pPr>
      <w:r w:rsidRPr="001B7EA4">
        <w:rPr>
          <w:rFonts w:eastAsia="Times New Roman" w:cs="Times New Roman"/>
          <w:i/>
          <w:szCs w:val="20"/>
        </w:rPr>
        <w:t>Comment</w:t>
      </w:r>
    </w:p>
    <w:p w:rsidR="003C2D87" w:rsidRDefault="00A266F9" w:rsidP="00E27AAA">
      <w:r>
        <w:rPr>
          <w:rFonts w:eastAsia="Times New Roman" w:cs="Times New Roman"/>
          <w:szCs w:val="20"/>
        </w:rPr>
        <w:t>Each of the respective governments appear to have framed their approaches around beliefs that lighting is important for crime prevention</w:t>
      </w:r>
      <w:r w:rsidR="00232E0F">
        <w:rPr>
          <w:rFonts w:eastAsia="Times New Roman" w:cs="Times New Roman"/>
          <w:szCs w:val="20"/>
        </w:rPr>
        <w:t xml:space="preserve">, security, traffic accident prevention and mobility safety and wayfinding.  </w:t>
      </w:r>
      <w:r w:rsidR="00125E61">
        <w:rPr>
          <w:rFonts w:eastAsia="Times New Roman" w:cs="Times New Roman"/>
          <w:szCs w:val="20"/>
        </w:rPr>
        <w:t xml:space="preserve">No distinction appears to be made between </w:t>
      </w:r>
      <w:r w:rsidR="00B013EC">
        <w:rPr>
          <w:rFonts w:eastAsia="Times New Roman" w:cs="Times New Roman"/>
          <w:szCs w:val="20"/>
        </w:rPr>
        <w:t xml:space="preserve">the very different effects of lighting on </w:t>
      </w:r>
      <w:r w:rsidR="00125E61">
        <w:rPr>
          <w:rFonts w:eastAsia="Times New Roman" w:cs="Times New Roman"/>
          <w:szCs w:val="20"/>
        </w:rPr>
        <w:t>actual crime and fear of crime</w:t>
      </w:r>
      <w:r w:rsidR="00293582">
        <w:rPr>
          <w:rFonts w:eastAsia="Times New Roman" w:cs="Times New Roman"/>
          <w:szCs w:val="20"/>
        </w:rPr>
        <w:t xml:space="preserve">. </w:t>
      </w:r>
      <w:r w:rsidR="00B013EC">
        <w:rPr>
          <w:rFonts w:eastAsia="Times New Roman" w:cs="Times New Roman"/>
          <w:szCs w:val="20"/>
        </w:rPr>
        <w:t xml:space="preserve"> </w:t>
      </w:r>
      <w:r w:rsidR="00293582">
        <w:rPr>
          <w:rFonts w:eastAsia="Times New Roman" w:cs="Times New Roman"/>
          <w:szCs w:val="20"/>
        </w:rPr>
        <w:t xml:space="preserve">Indeed, the French illuminance maxima given all tend to be near the upper end of the range </w:t>
      </w:r>
      <w:r w:rsidR="00B013EC">
        <w:rPr>
          <w:rFonts w:eastAsia="Times New Roman" w:cs="Times New Roman"/>
          <w:szCs w:val="20"/>
        </w:rPr>
        <w:t xml:space="preserve">over which lighting can be effective in reducing fear of crime </w:t>
      </w:r>
      <w:r w:rsidR="00B013EC">
        <w:rPr>
          <w:lang w:eastAsia="en-AU"/>
        </w:rPr>
        <w:t>(Boyce</w:t>
      </w:r>
      <w:r w:rsidR="00B013EC">
        <w:t xml:space="preserve">, Eklund, Hamilton et al. 2000).  Both </w:t>
      </w:r>
      <w:r w:rsidR="001C3A07">
        <w:t xml:space="preserve">governments </w:t>
      </w:r>
      <w:r w:rsidR="004450A7">
        <w:t xml:space="preserve">appear to </w:t>
      </w:r>
      <w:r w:rsidR="001C3A07">
        <w:t>have some awareness of the adverse effects of ALAN on health, wellbeing and biodiversity conservation.  But the main driver in both cases appears to be the adverse effect</w:t>
      </w:r>
      <w:r w:rsidR="00510860">
        <w:t>s</w:t>
      </w:r>
      <w:r w:rsidR="001C3A07">
        <w:t xml:space="preserve"> of unnecessary ALAN on the environment, particularly the unnecessary use of electric energy </w:t>
      </w:r>
      <w:r w:rsidR="00510860">
        <w:t>involved and</w:t>
      </w:r>
      <w:r w:rsidR="001C3A07">
        <w:t xml:space="preserve"> the </w:t>
      </w:r>
      <w:r w:rsidR="00510860">
        <w:t xml:space="preserve">associated </w:t>
      </w:r>
      <w:r w:rsidR="001C3A07">
        <w:t>excessive emissions of greenhouse gases</w:t>
      </w:r>
      <w:r w:rsidR="00510860">
        <w:t>.</w:t>
      </w:r>
    </w:p>
    <w:p w:rsidR="00510860" w:rsidRDefault="00510860" w:rsidP="00E27AAA">
      <w:r>
        <w:t xml:space="preserve">To date, the Australian approach has largely been set by the lighting industry via its influence on the Australian Standards </w:t>
      </w:r>
      <w:r w:rsidR="004450A7">
        <w:t>for</w:t>
      </w:r>
      <w:r>
        <w:t xml:space="preserve"> artificial lighting.  A majority of the population </w:t>
      </w:r>
      <w:r w:rsidR="00582612">
        <w:t xml:space="preserve">now </w:t>
      </w:r>
      <w:r>
        <w:t xml:space="preserve">agrees with the overwhelming view of climate scientists that </w:t>
      </w:r>
      <w:r w:rsidR="000943AF">
        <w:t xml:space="preserve">the present global warming </w:t>
      </w:r>
      <w:r>
        <w:t xml:space="preserve">is </w:t>
      </w:r>
      <w:r w:rsidR="000943AF">
        <w:t xml:space="preserve">largely </w:t>
      </w:r>
      <w:r>
        <w:t>anthropogenic</w:t>
      </w:r>
      <w:r w:rsidR="000943AF">
        <w:t xml:space="preserve"> and that mitigation of the effect by substantial reduction of greenhouse gas emissions is urgent.</w:t>
      </w:r>
      <w:r>
        <w:t xml:space="preserve"> </w:t>
      </w:r>
      <w:r w:rsidR="000943AF">
        <w:t xml:space="preserve"> The present Australian Government does not accept these views, however, and argues instead for all available resources to go into growing the Australian economy.</w:t>
      </w:r>
      <w:r w:rsidR="00C11A12">
        <w:t xml:space="preserve">  Applied to lighting, this approach tends to foster the view that more and brighter lighting</w:t>
      </w:r>
      <w:r w:rsidR="007F6E8F">
        <w:t xml:space="preserve"> is the way to go, turning night into day and enabling a ‘vibrant’ 24/7 lifestyle.</w:t>
      </w:r>
    </w:p>
    <w:p w:rsidR="00202754" w:rsidRDefault="00C11A12" w:rsidP="00E27AAA">
      <w:r>
        <w:t>Application of</w:t>
      </w:r>
      <w:r w:rsidR="00202754">
        <w:t xml:space="preserve"> Australian Standards for lighting is largely in the hands of local government, which has a poor record in particular for its </w:t>
      </w:r>
      <w:r w:rsidR="00FF7A31">
        <w:t>efforts in dealing with AS 4282-1997</w:t>
      </w:r>
      <w:r>
        <w:t xml:space="preserve">, </w:t>
      </w:r>
      <w:r w:rsidRPr="00C11A12">
        <w:rPr>
          <w:i/>
        </w:rPr>
        <w:t>Control of the obtrusive effects of outdoor lighting</w:t>
      </w:r>
      <w:r>
        <w:t>.  It is too early to say whether the revised version, AS/NZS 4282: 2019, will be treated better</w:t>
      </w:r>
      <w:r w:rsidR="00582612">
        <w:t>.</w:t>
      </w:r>
      <w:r w:rsidR="00523913">
        <w:t xml:space="preserve">  In the first nine months since its issue, there </w:t>
      </w:r>
      <w:r w:rsidR="00352860">
        <w:t>have been</w:t>
      </w:r>
      <w:r w:rsidR="00523913">
        <w:t xml:space="preserve"> several instances known to the writer where local councils have refused to act on obtrusive lighting complaints on the grounds that there is no legal requirement to do so.</w:t>
      </w:r>
      <w:r w:rsidR="00B33195">
        <w:t xml:space="preserve">  The irony is that the councils themselves have the power to make local laws, including obligations to comply with specific Australian Standards.  In the past, more often than not the nuisance involved in complaints about light pollution was seen by council staff as the complainant rather than the offending light.  It might take some time before a more rational approach prevails.</w:t>
      </w:r>
    </w:p>
    <w:p w:rsidR="003C2D87" w:rsidRDefault="003C2D87" w:rsidP="00E27AAA">
      <w:pPr>
        <w:rPr>
          <w:rFonts w:eastAsia="Times New Roman" w:cs="Times New Roman"/>
          <w:szCs w:val="20"/>
        </w:rPr>
      </w:pPr>
    </w:p>
    <w:p w:rsidR="003C2D87" w:rsidRDefault="003C2D87" w:rsidP="00E27AAA">
      <w:pPr>
        <w:rPr>
          <w:rFonts w:eastAsia="Times New Roman" w:cs="Times New Roman"/>
          <w:szCs w:val="20"/>
        </w:rPr>
      </w:pPr>
    </w:p>
    <w:p w:rsidR="00643985" w:rsidRDefault="00DB2AFC" w:rsidP="008C5C34">
      <w:pPr>
        <w:pStyle w:val="Heading1"/>
      </w:pPr>
      <w:bookmarkStart w:id="22" w:name="_Toc27512983"/>
      <w:r>
        <w:t>CONCLUDING REMARKS</w:t>
      </w:r>
      <w:bookmarkEnd w:id="22"/>
    </w:p>
    <w:p w:rsidR="00F6171B" w:rsidRDefault="00F6171B" w:rsidP="00FC59B0">
      <w:pPr>
        <w:rPr>
          <w:lang w:eastAsia="en-AU"/>
        </w:rPr>
      </w:pPr>
    </w:p>
    <w:p w:rsidR="008A3081" w:rsidRDefault="00453FB5" w:rsidP="00FC59B0">
      <w:pPr>
        <w:rPr>
          <w:lang w:eastAsia="en-AU"/>
        </w:rPr>
      </w:pPr>
      <w:r>
        <w:rPr>
          <w:lang w:eastAsia="en-AU"/>
        </w:rPr>
        <w:t>Parts</w:t>
      </w:r>
      <w:r w:rsidR="00FC59B0">
        <w:rPr>
          <w:lang w:eastAsia="en-AU"/>
        </w:rPr>
        <w:t xml:space="preserve"> of the material in this submission </w:t>
      </w:r>
      <w:r w:rsidR="00910411">
        <w:rPr>
          <w:lang w:eastAsia="en-AU"/>
        </w:rPr>
        <w:t>overlap topics</w:t>
      </w:r>
      <w:r w:rsidR="00FC59B0">
        <w:rPr>
          <w:lang w:eastAsia="en-AU"/>
        </w:rPr>
        <w:t xml:space="preserve"> </w:t>
      </w:r>
      <w:r>
        <w:rPr>
          <w:lang w:eastAsia="en-AU"/>
        </w:rPr>
        <w:t>contained</w:t>
      </w:r>
      <w:r w:rsidR="00FC59B0">
        <w:rPr>
          <w:lang w:eastAsia="en-AU"/>
        </w:rPr>
        <w:t xml:space="preserve"> in two documents</w:t>
      </w:r>
      <w:r w:rsidR="00014079">
        <w:rPr>
          <w:lang w:eastAsia="en-AU"/>
        </w:rPr>
        <w:t xml:space="preserve"> by others</w:t>
      </w:r>
      <w:r w:rsidR="00FC59B0">
        <w:rPr>
          <w:lang w:eastAsia="en-AU"/>
        </w:rPr>
        <w:t xml:space="preserve">, viz the </w:t>
      </w:r>
      <w:r w:rsidR="00FC59B0" w:rsidRPr="0031776F">
        <w:rPr>
          <w:i/>
          <w:lang w:eastAsia="en-AU"/>
        </w:rPr>
        <w:t>Roadmap</w:t>
      </w:r>
      <w:r w:rsidR="00FC59B0">
        <w:rPr>
          <w:lang w:eastAsia="en-AU"/>
        </w:rPr>
        <w:t xml:space="preserve"> (IPWEA 201</w:t>
      </w:r>
      <w:r w:rsidR="00833242">
        <w:rPr>
          <w:lang w:eastAsia="en-AU"/>
        </w:rPr>
        <w:t>6</w:t>
      </w:r>
      <w:r w:rsidR="00FC59B0">
        <w:rPr>
          <w:lang w:eastAsia="en-AU"/>
        </w:rPr>
        <w:t xml:space="preserve">) prepared for the </w:t>
      </w:r>
      <w:r w:rsidR="00910411">
        <w:rPr>
          <w:lang w:eastAsia="en-AU"/>
        </w:rPr>
        <w:t>Australian</w:t>
      </w:r>
      <w:r w:rsidR="00FC59B0">
        <w:rPr>
          <w:lang w:eastAsia="en-AU"/>
        </w:rPr>
        <w:t xml:space="preserve"> Department of Energy and Environment and RSNZ (2018) prepared for the advice of New Zealanders about the issues surrounding artificial blue light in the environment.  Some of the journal papers and technical reports cited in those two documents and this one are common to two or all three but most are not, primarily because there is such an extensive literature to draw on.  The main differences in the approach are that the </w:t>
      </w:r>
      <w:r w:rsidR="00FC59B0" w:rsidRPr="0031776F">
        <w:rPr>
          <w:i/>
          <w:lang w:eastAsia="en-AU"/>
        </w:rPr>
        <w:t>Roadmap</w:t>
      </w:r>
      <w:r w:rsidR="00FC59B0">
        <w:rPr>
          <w:lang w:eastAsia="en-AU"/>
        </w:rPr>
        <w:t xml:space="preserve"> is very much a lighting status quo work based on dogma, bad science and unfounded belief that ALAN reduces crime and road accidents and that the adverse effects of ALAN</w:t>
      </w:r>
      <w:r>
        <w:rPr>
          <w:lang w:eastAsia="en-AU"/>
        </w:rPr>
        <w:t>, especially of its blue component</w:t>
      </w:r>
      <w:r w:rsidR="00FF4BD7">
        <w:rPr>
          <w:lang w:eastAsia="en-AU"/>
        </w:rPr>
        <w:t xml:space="preserve">, </w:t>
      </w:r>
      <w:r w:rsidR="00FC59B0">
        <w:rPr>
          <w:lang w:eastAsia="en-AU"/>
        </w:rPr>
        <w:t xml:space="preserve">on health and wellbeing are not well enough understood to warrant major changes to the lighting standards </w:t>
      </w:r>
      <w:r w:rsidR="000E3AA6">
        <w:rPr>
          <w:lang w:eastAsia="en-AU"/>
        </w:rPr>
        <w:t xml:space="preserve">and practices </w:t>
      </w:r>
      <w:r w:rsidR="00FC59B0">
        <w:rPr>
          <w:lang w:eastAsia="en-AU"/>
        </w:rPr>
        <w:t xml:space="preserve">that apply in Australia and New Zealand.  </w:t>
      </w:r>
    </w:p>
    <w:p w:rsidR="00FC59B0" w:rsidRDefault="00FC59B0" w:rsidP="00FC59B0">
      <w:pPr>
        <w:rPr>
          <w:lang w:eastAsia="en-AU"/>
        </w:rPr>
      </w:pPr>
      <w:r>
        <w:rPr>
          <w:lang w:eastAsia="en-AU"/>
        </w:rPr>
        <w:t xml:space="preserve">The primary lack of understanding lies not with the medical and scientific researchers involved but </w:t>
      </w:r>
      <w:r w:rsidR="00453FB5">
        <w:rPr>
          <w:lang w:eastAsia="en-AU"/>
        </w:rPr>
        <w:t>others</w:t>
      </w:r>
      <w:r>
        <w:rPr>
          <w:lang w:eastAsia="en-AU"/>
        </w:rPr>
        <w:t xml:space="preserve"> from outside the field who discount the disquieting results of the research</w:t>
      </w:r>
      <w:r w:rsidR="001B7BDD">
        <w:rPr>
          <w:lang w:eastAsia="en-AU"/>
        </w:rPr>
        <w:t xml:space="preserve">, </w:t>
      </w:r>
      <w:r w:rsidR="00DD4709">
        <w:rPr>
          <w:lang w:eastAsia="en-AU"/>
        </w:rPr>
        <w:t xml:space="preserve">especially when </w:t>
      </w:r>
      <w:r w:rsidR="008A3081">
        <w:rPr>
          <w:lang w:eastAsia="en-AU"/>
        </w:rPr>
        <w:t xml:space="preserve">financial </w:t>
      </w:r>
      <w:r w:rsidR="00DD4709">
        <w:rPr>
          <w:lang w:eastAsia="en-AU"/>
        </w:rPr>
        <w:t>conflicts of interest are also involved</w:t>
      </w:r>
      <w:r>
        <w:rPr>
          <w:lang w:eastAsia="en-AU"/>
        </w:rPr>
        <w:t xml:space="preserve">.  Where grudging acknowledgement is made of the medical and biological problems, smart controls are seen as allowing an adequate compromise.  But compelling scientific evidence to the contrary </w:t>
      </w:r>
      <w:r w:rsidR="00453FB5">
        <w:rPr>
          <w:lang w:eastAsia="en-AU"/>
        </w:rPr>
        <w:t>exists</w:t>
      </w:r>
      <w:r>
        <w:rPr>
          <w:lang w:eastAsia="en-AU"/>
        </w:rPr>
        <w:t xml:space="preserve"> </w:t>
      </w:r>
      <w:r w:rsidR="00453FB5">
        <w:rPr>
          <w:lang w:eastAsia="en-AU"/>
        </w:rPr>
        <w:t>and the situation is well past</w:t>
      </w:r>
      <w:r>
        <w:rPr>
          <w:lang w:eastAsia="en-AU"/>
        </w:rPr>
        <w:t xml:space="preserve"> the point at which the Precautionary Principle</w:t>
      </w:r>
      <w:r w:rsidR="00AC2DF6">
        <w:rPr>
          <w:lang w:eastAsia="en-AU"/>
        </w:rPr>
        <w:t>, already enshrined in Australian law,</w:t>
      </w:r>
      <w:r w:rsidR="00AC2DF6">
        <w:rPr>
          <w:rStyle w:val="FootnoteReference"/>
          <w:lang w:eastAsia="en-AU"/>
        </w:rPr>
        <w:footnoteReference w:id="31"/>
      </w:r>
      <w:r>
        <w:rPr>
          <w:lang w:eastAsia="en-AU"/>
        </w:rPr>
        <w:t xml:space="preserve"> should have been applied.  The future success of smart controls will be better ensured if their introduction is based on a more rational </w:t>
      </w:r>
      <w:r w:rsidR="00453FB5">
        <w:rPr>
          <w:lang w:eastAsia="en-AU"/>
        </w:rPr>
        <w:t>balance</w:t>
      </w:r>
      <w:r>
        <w:rPr>
          <w:lang w:eastAsia="en-AU"/>
        </w:rPr>
        <w:t xml:space="preserve"> by the lighting industry between the great social and commercial benefits of ALAN on the one hand and on the other, the often nasty health, wellbeing</w:t>
      </w:r>
      <w:r w:rsidR="000E3AA6">
        <w:rPr>
          <w:lang w:eastAsia="en-AU"/>
        </w:rPr>
        <w:t>, environmental and</w:t>
      </w:r>
      <w:r>
        <w:rPr>
          <w:lang w:eastAsia="en-AU"/>
        </w:rPr>
        <w:t xml:space="preserve"> economic costs of ignoring a half-billion years of evolution in a world that has </w:t>
      </w:r>
      <w:r w:rsidR="001D52CF">
        <w:rPr>
          <w:lang w:eastAsia="en-AU"/>
        </w:rPr>
        <w:t xml:space="preserve">almost </w:t>
      </w:r>
      <w:r>
        <w:rPr>
          <w:lang w:eastAsia="en-AU"/>
        </w:rPr>
        <w:t xml:space="preserve">always </w:t>
      </w:r>
      <w:r w:rsidR="000E3AA6">
        <w:rPr>
          <w:lang w:eastAsia="en-AU"/>
        </w:rPr>
        <w:t xml:space="preserve">had its bright days </w:t>
      </w:r>
      <w:r w:rsidR="002967C5">
        <w:rPr>
          <w:lang w:eastAsia="en-AU"/>
        </w:rPr>
        <w:t xml:space="preserve">interspersed </w:t>
      </w:r>
      <w:r>
        <w:rPr>
          <w:lang w:eastAsia="en-AU"/>
        </w:rPr>
        <w:t xml:space="preserve">with dark nights. </w:t>
      </w:r>
    </w:p>
    <w:p w:rsidR="002967C5" w:rsidRDefault="00FC59B0" w:rsidP="002967C5">
      <w:pPr>
        <w:rPr>
          <w:bCs/>
          <w:szCs w:val="24"/>
          <w:lang w:eastAsia="en-AU"/>
        </w:rPr>
      </w:pPr>
      <w:r>
        <w:rPr>
          <w:lang w:eastAsia="en-AU"/>
        </w:rPr>
        <w:t xml:space="preserve">The ramifications of bad lighting </w:t>
      </w:r>
      <w:r w:rsidR="00EB548A">
        <w:rPr>
          <w:lang w:eastAsia="en-AU"/>
        </w:rPr>
        <w:t>reach</w:t>
      </w:r>
      <w:r>
        <w:rPr>
          <w:lang w:eastAsia="en-AU"/>
        </w:rPr>
        <w:t xml:space="preserve"> </w:t>
      </w:r>
      <w:r w:rsidR="00EB548A">
        <w:rPr>
          <w:lang w:eastAsia="en-AU"/>
        </w:rPr>
        <w:t>further than might be expected.  For instance,</w:t>
      </w:r>
      <w:r>
        <w:rPr>
          <w:bCs/>
          <w:szCs w:val="24"/>
          <w:lang w:eastAsia="en-AU"/>
        </w:rPr>
        <w:t xml:space="preserve"> existing sports lighting installations typically have the capability</w:t>
      </w:r>
      <w:r w:rsidR="000E3AA6">
        <w:rPr>
          <w:bCs/>
          <w:szCs w:val="24"/>
          <w:lang w:eastAsia="en-AU"/>
        </w:rPr>
        <w:t>,</w:t>
      </w:r>
      <w:r>
        <w:rPr>
          <w:bCs/>
          <w:szCs w:val="24"/>
          <w:lang w:eastAsia="en-AU"/>
        </w:rPr>
        <w:t xml:space="preserve"> with a single exposure of say two or three hours, to trigger the proliferation of otherwise</w:t>
      </w:r>
      <w:r w:rsidR="00453FB5">
        <w:rPr>
          <w:bCs/>
          <w:szCs w:val="24"/>
          <w:lang w:eastAsia="en-AU"/>
        </w:rPr>
        <w:t xml:space="preserve"> harmless and</w:t>
      </w:r>
      <w:r>
        <w:rPr>
          <w:bCs/>
          <w:szCs w:val="24"/>
          <w:lang w:eastAsia="en-AU"/>
        </w:rPr>
        <w:t xml:space="preserve"> tiny qu</w:t>
      </w:r>
      <w:r w:rsidR="009412CC">
        <w:rPr>
          <w:bCs/>
          <w:szCs w:val="24"/>
          <w:lang w:eastAsia="en-AU"/>
        </w:rPr>
        <w:t>asi-static breast cancer tumours,</w:t>
      </w:r>
      <w:r>
        <w:rPr>
          <w:bCs/>
          <w:szCs w:val="24"/>
          <w:lang w:eastAsia="en-AU"/>
        </w:rPr>
        <w:t xml:space="preserve"> quite apart from the contribution that such an exposure </w:t>
      </w:r>
      <w:r w:rsidR="00453FB5">
        <w:rPr>
          <w:bCs/>
          <w:szCs w:val="24"/>
          <w:lang w:eastAsia="en-AU"/>
        </w:rPr>
        <w:t xml:space="preserve">would </w:t>
      </w:r>
      <w:r>
        <w:rPr>
          <w:bCs/>
          <w:szCs w:val="24"/>
          <w:lang w:eastAsia="en-AU"/>
        </w:rPr>
        <w:t>make</w:t>
      </w:r>
      <w:r w:rsidR="00453FB5">
        <w:rPr>
          <w:bCs/>
          <w:szCs w:val="24"/>
          <w:lang w:eastAsia="en-AU"/>
        </w:rPr>
        <w:t xml:space="preserve"> anyway </w:t>
      </w:r>
      <w:r>
        <w:rPr>
          <w:bCs/>
          <w:szCs w:val="24"/>
          <w:lang w:eastAsia="en-AU"/>
        </w:rPr>
        <w:t>to the adverse health outcome</w:t>
      </w:r>
      <w:r w:rsidR="00453FB5">
        <w:rPr>
          <w:bCs/>
          <w:szCs w:val="24"/>
          <w:lang w:eastAsia="en-AU"/>
        </w:rPr>
        <w:t>s</w:t>
      </w:r>
      <w:r>
        <w:rPr>
          <w:bCs/>
          <w:szCs w:val="24"/>
          <w:lang w:eastAsia="en-AU"/>
        </w:rPr>
        <w:t xml:space="preserve"> of chronic exposure to all forms of </w:t>
      </w:r>
      <w:r w:rsidR="009412CC">
        <w:rPr>
          <w:bCs/>
          <w:szCs w:val="24"/>
          <w:lang w:eastAsia="en-AU"/>
        </w:rPr>
        <w:t xml:space="preserve">irradiation by artificial sources of </w:t>
      </w:r>
      <w:r>
        <w:rPr>
          <w:bCs/>
          <w:szCs w:val="24"/>
          <w:lang w:eastAsia="en-AU"/>
        </w:rPr>
        <w:t>blue</w:t>
      </w:r>
      <w:r w:rsidR="009412CC">
        <w:rPr>
          <w:bCs/>
          <w:szCs w:val="24"/>
          <w:lang w:eastAsia="en-AU"/>
        </w:rPr>
        <w:t xml:space="preserve"> </w:t>
      </w:r>
      <w:r>
        <w:rPr>
          <w:bCs/>
          <w:szCs w:val="24"/>
          <w:lang w:eastAsia="en-AU"/>
        </w:rPr>
        <w:t xml:space="preserve">light at night. </w:t>
      </w:r>
      <w:r w:rsidR="00453FB5">
        <w:rPr>
          <w:bCs/>
          <w:szCs w:val="24"/>
          <w:lang w:eastAsia="en-AU"/>
        </w:rPr>
        <w:t xml:space="preserve"> </w:t>
      </w:r>
      <w:r>
        <w:rPr>
          <w:bCs/>
          <w:szCs w:val="24"/>
          <w:lang w:eastAsia="en-AU"/>
        </w:rPr>
        <w:t xml:space="preserve">The problem is greatest with the bright daylight-level lighting used </w:t>
      </w:r>
      <w:r w:rsidR="00453FB5">
        <w:rPr>
          <w:bCs/>
          <w:szCs w:val="24"/>
          <w:lang w:eastAsia="en-AU"/>
        </w:rPr>
        <w:t xml:space="preserve">at night </w:t>
      </w:r>
      <w:r>
        <w:rPr>
          <w:bCs/>
          <w:szCs w:val="24"/>
          <w:lang w:eastAsia="en-AU"/>
        </w:rPr>
        <w:t xml:space="preserve">for major sporting events and concerts.  Given the current state of knowledge, it appears possible to be able to calculate </w:t>
      </w:r>
      <w:r w:rsidR="006622AF">
        <w:rPr>
          <w:bCs/>
          <w:szCs w:val="24"/>
          <w:lang w:eastAsia="en-AU"/>
        </w:rPr>
        <w:t xml:space="preserve">upper and lower limits </w:t>
      </w:r>
      <w:r w:rsidR="0026567E">
        <w:rPr>
          <w:bCs/>
          <w:szCs w:val="24"/>
          <w:lang w:eastAsia="en-AU"/>
        </w:rPr>
        <w:t>for</w:t>
      </w:r>
      <w:r w:rsidR="006622AF">
        <w:rPr>
          <w:bCs/>
          <w:szCs w:val="24"/>
          <w:lang w:eastAsia="en-AU"/>
        </w:rPr>
        <w:t xml:space="preserve"> </w:t>
      </w:r>
      <w:r>
        <w:rPr>
          <w:bCs/>
          <w:szCs w:val="24"/>
          <w:lang w:eastAsia="en-AU"/>
        </w:rPr>
        <w:t xml:space="preserve">the </w:t>
      </w:r>
      <w:r w:rsidR="00453FB5">
        <w:rPr>
          <w:bCs/>
          <w:szCs w:val="24"/>
          <w:lang w:eastAsia="en-AU"/>
        </w:rPr>
        <w:t xml:space="preserve">proportion or </w:t>
      </w:r>
      <w:r>
        <w:rPr>
          <w:bCs/>
          <w:szCs w:val="24"/>
          <w:lang w:eastAsia="en-AU"/>
        </w:rPr>
        <w:t xml:space="preserve">number of attendees to a specific event at night who will be diagnosed with breast cancer </w:t>
      </w:r>
      <w:r w:rsidR="0026567E">
        <w:rPr>
          <w:bCs/>
          <w:szCs w:val="24"/>
          <w:lang w:eastAsia="en-AU"/>
        </w:rPr>
        <w:t xml:space="preserve">or other serious outcomes </w:t>
      </w:r>
      <w:r w:rsidR="00453FB5">
        <w:rPr>
          <w:bCs/>
          <w:szCs w:val="24"/>
          <w:lang w:eastAsia="en-AU"/>
        </w:rPr>
        <w:t xml:space="preserve">within the following twelve months </w:t>
      </w:r>
      <w:r>
        <w:rPr>
          <w:bCs/>
          <w:szCs w:val="24"/>
          <w:lang w:eastAsia="en-AU"/>
        </w:rPr>
        <w:t>as a direct consequence of exposure to the blue component of the sports or stage lighting use</w:t>
      </w:r>
      <w:r w:rsidR="0026567E">
        <w:rPr>
          <w:bCs/>
          <w:szCs w:val="24"/>
          <w:lang w:eastAsia="en-AU"/>
        </w:rPr>
        <w:t>d</w:t>
      </w:r>
      <w:r>
        <w:rPr>
          <w:bCs/>
          <w:szCs w:val="24"/>
          <w:lang w:eastAsia="en-AU"/>
        </w:rPr>
        <w:t>.</w:t>
      </w:r>
      <w:r w:rsidR="002967C5">
        <w:rPr>
          <w:bCs/>
          <w:szCs w:val="24"/>
          <w:lang w:eastAsia="en-AU"/>
        </w:rPr>
        <w:t xml:space="preserve">  Graphs of odds ratios for risks of breast cancer </w:t>
      </w:r>
      <w:r w:rsidR="008B14DD">
        <w:rPr>
          <w:bCs/>
          <w:szCs w:val="24"/>
          <w:lang w:eastAsia="en-AU"/>
        </w:rPr>
        <w:t xml:space="preserve">or other maladies </w:t>
      </w:r>
      <w:r w:rsidR="002967C5">
        <w:rPr>
          <w:bCs/>
          <w:szCs w:val="24"/>
          <w:lang w:eastAsia="en-AU"/>
        </w:rPr>
        <w:t>as a function of peak overnight melatonin levels</w:t>
      </w:r>
      <w:r w:rsidR="002967C5">
        <w:rPr>
          <w:rStyle w:val="FootnoteReference"/>
          <w:bCs/>
          <w:szCs w:val="24"/>
          <w:lang w:eastAsia="en-AU"/>
        </w:rPr>
        <w:footnoteReference w:id="32"/>
      </w:r>
      <w:r w:rsidR="0026567E">
        <w:rPr>
          <w:bCs/>
          <w:szCs w:val="24"/>
          <w:lang w:eastAsia="en-AU"/>
        </w:rPr>
        <w:t xml:space="preserve"> are given in the literature.  </w:t>
      </w:r>
      <w:r w:rsidR="002967C5">
        <w:rPr>
          <w:bCs/>
          <w:szCs w:val="24"/>
          <w:lang w:eastAsia="en-AU"/>
        </w:rPr>
        <w:t xml:space="preserve">Such graphs could usefully reduce the number of assumptions required in making </w:t>
      </w:r>
      <w:r w:rsidR="00DD4709">
        <w:rPr>
          <w:bCs/>
          <w:szCs w:val="24"/>
          <w:lang w:eastAsia="en-AU"/>
        </w:rPr>
        <w:t>the</w:t>
      </w:r>
      <w:r w:rsidR="002967C5">
        <w:rPr>
          <w:bCs/>
          <w:szCs w:val="24"/>
          <w:lang w:eastAsia="en-AU"/>
        </w:rPr>
        <w:t xml:space="preserve"> calculations. </w:t>
      </w:r>
    </w:p>
    <w:p w:rsidR="00453FB5" w:rsidRDefault="00FC59B0" w:rsidP="00453FB5">
      <w:pPr>
        <w:rPr>
          <w:bCs/>
          <w:szCs w:val="24"/>
          <w:lang w:eastAsia="en-AU"/>
        </w:rPr>
      </w:pPr>
      <w:r>
        <w:rPr>
          <w:bCs/>
          <w:szCs w:val="24"/>
          <w:lang w:eastAsia="en-AU"/>
        </w:rPr>
        <w:t xml:space="preserve">A solution would be to restrict such events to twilight and to use </w:t>
      </w:r>
      <w:r w:rsidR="002967C5">
        <w:rPr>
          <w:bCs/>
          <w:szCs w:val="24"/>
          <w:lang w:eastAsia="en-AU"/>
        </w:rPr>
        <w:t xml:space="preserve">commercially available </w:t>
      </w:r>
      <w:r>
        <w:rPr>
          <w:bCs/>
          <w:szCs w:val="24"/>
          <w:lang w:eastAsia="en-AU"/>
        </w:rPr>
        <w:t xml:space="preserve">yellow-emitting lamps with the small residual amount of blue light output filtered out with long-pass optical filters.  The necessarily poor colour rendition would be a problem for some competing sports teams </w:t>
      </w:r>
      <w:r w:rsidR="00077971">
        <w:rPr>
          <w:bCs/>
          <w:szCs w:val="24"/>
          <w:lang w:eastAsia="en-AU"/>
        </w:rPr>
        <w:t xml:space="preserve">if they have </w:t>
      </w:r>
      <w:r w:rsidR="00453FB5">
        <w:rPr>
          <w:bCs/>
          <w:szCs w:val="24"/>
          <w:lang w:eastAsia="en-AU"/>
        </w:rPr>
        <w:t>coloured u</w:t>
      </w:r>
      <w:r>
        <w:rPr>
          <w:bCs/>
          <w:szCs w:val="24"/>
          <w:lang w:eastAsia="en-AU"/>
        </w:rPr>
        <w:t>niform</w:t>
      </w:r>
      <w:r w:rsidR="00453FB5">
        <w:rPr>
          <w:bCs/>
          <w:szCs w:val="24"/>
          <w:lang w:eastAsia="en-AU"/>
        </w:rPr>
        <w:t>s</w:t>
      </w:r>
      <w:r>
        <w:rPr>
          <w:bCs/>
          <w:szCs w:val="24"/>
          <w:lang w:eastAsia="en-AU"/>
        </w:rPr>
        <w:t xml:space="preserve"> that look similar under blue-deficient lighting.</w:t>
      </w:r>
      <w:r w:rsidR="00DC378D">
        <w:rPr>
          <w:bCs/>
          <w:szCs w:val="24"/>
          <w:lang w:eastAsia="en-AU"/>
        </w:rPr>
        <w:t xml:space="preserve">  </w:t>
      </w:r>
      <w:r w:rsidR="00453FB5">
        <w:rPr>
          <w:bCs/>
          <w:szCs w:val="24"/>
          <w:lang w:eastAsia="en-AU"/>
        </w:rPr>
        <w:t>An alternative would be simply to prohibit all public events including sport and music concerts under bright lights after the end of evening civil twilight</w:t>
      </w:r>
      <w:r w:rsidR="00DC378D">
        <w:rPr>
          <w:bCs/>
          <w:szCs w:val="24"/>
          <w:lang w:eastAsia="en-AU"/>
        </w:rPr>
        <w:t xml:space="preserve">, but this would unfairly penalise organisers who </w:t>
      </w:r>
      <w:r w:rsidR="002967C5">
        <w:rPr>
          <w:bCs/>
          <w:szCs w:val="24"/>
          <w:lang w:eastAsia="en-AU"/>
        </w:rPr>
        <w:t xml:space="preserve">do </w:t>
      </w:r>
      <w:r w:rsidR="00DC378D">
        <w:rPr>
          <w:bCs/>
          <w:szCs w:val="24"/>
          <w:lang w:eastAsia="en-AU"/>
        </w:rPr>
        <w:t>manage to arrange for lighting with minimal adverse biological action</w:t>
      </w:r>
      <w:r w:rsidR="00453FB5">
        <w:rPr>
          <w:bCs/>
          <w:szCs w:val="24"/>
          <w:lang w:eastAsia="en-AU"/>
        </w:rPr>
        <w:t xml:space="preserve">. </w:t>
      </w:r>
    </w:p>
    <w:p w:rsidR="00FC59B0" w:rsidRDefault="00FC59B0" w:rsidP="00FC59B0">
      <w:pPr>
        <w:rPr>
          <w:bCs/>
          <w:szCs w:val="24"/>
          <w:lang w:eastAsia="en-AU"/>
        </w:rPr>
      </w:pPr>
      <w:r>
        <w:rPr>
          <w:bCs/>
          <w:szCs w:val="24"/>
          <w:lang w:eastAsia="en-AU"/>
        </w:rPr>
        <w:t xml:space="preserve">There is a further issue, this time relating to aged care.  </w:t>
      </w:r>
      <w:r w:rsidR="00E407F5">
        <w:rPr>
          <w:bCs/>
          <w:szCs w:val="24"/>
          <w:lang w:eastAsia="en-AU"/>
        </w:rPr>
        <w:t xml:space="preserve">Some years ago in the USA </w:t>
      </w:r>
      <w:r w:rsidR="00DC378D">
        <w:rPr>
          <w:bCs/>
          <w:szCs w:val="24"/>
          <w:lang w:eastAsia="en-AU"/>
        </w:rPr>
        <w:t xml:space="preserve">bright </w:t>
      </w:r>
      <w:r>
        <w:rPr>
          <w:bCs/>
          <w:szCs w:val="24"/>
          <w:lang w:eastAsia="en-AU"/>
        </w:rPr>
        <w:t>blue-LED</w:t>
      </w:r>
      <w:r w:rsidR="00E407F5">
        <w:rPr>
          <w:bCs/>
          <w:szCs w:val="24"/>
          <w:lang w:eastAsia="en-AU"/>
        </w:rPr>
        <w:t xml:space="preserve">s were used </w:t>
      </w:r>
      <w:r w:rsidR="008A3081">
        <w:rPr>
          <w:bCs/>
          <w:szCs w:val="24"/>
          <w:lang w:eastAsia="en-AU"/>
        </w:rPr>
        <w:t xml:space="preserve">in a trial </w:t>
      </w:r>
      <w:r w:rsidR="00E407F5">
        <w:rPr>
          <w:bCs/>
          <w:szCs w:val="24"/>
          <w:lang w:eastAsia="en-AU"/>
        </w:rPr>
        <w:t>to illuminate</w:t>
      </w:r>
      <w:r>
        <w:rPr>
          <w:bCs/>
          <w:szCs w:val="24"/>
          <w:lang w:eastAsia="en-AU"/>
        </w:rPr>
        <w:t xml:space="preserve"> </w:t>
      </w:r>
      <w:r w:rsidR="00077971">
        <w:rPr>
          <w:bCs/>
          <w:szCs w:val="24"/>
          <w:lang w:eastAsia="en-AU"/>
        </w:rPr>
        <w:t>walkways</w:t>
      </w:r>
      <w:r>
        <w:rPr>
          <w:bCs/>
          <w:szCs w:val="24"/>
          <w:lang w:eastAsia="en-AU"/>
        </w:rPr>
        <w:t xml:space="preserve"> and doorway surrounds at night in an aged care facility.  This would appear to have been </w:t>
      </w:r>
      <w:r w:rsidR="00C8546F">
        <w:rPr>
          <w:bCs/>
          <w:szCs w:val="24"/>
          <w:lang w:eastAsia="en-AU"/>
        </w:rPr>
        <w:t xml:space="preserve">hazardous to health and </w:t>
      </w:r>
      <w:r>
        <w:rPr>
          <w:bCs/>
          <w:szCs w:val="24"/>
          <w:lang w:eastAsia="en-AU"/>
        </w:rPr>
        <w:t>unethical given the state of scientific knowledge at the time</w:t>
      </w:r>
      <w:r w:rsidR="0054499E">
        <w:rPr>
          <w:bCs/>
          <w:szCs w:val="24"/>
          <w:lang w:eastAsia="en-AU"/>
        </w:rPr>
        <w:t xml:space="preserve">.  </w:t>
      </w:r>
      <w:r w:rsidR="00DC378D">
        <w:rPr>
          <w:bCs/>
          <w:szCs w:val="24"/>
          <w:lang w:eastAsia="en-AU"/>
        </w:rPr>
        <w:t>The hazard is now known to be</w:t>
      </w:r>
      <w:r w:rsidR="00ED7CBB">
        <w:rPr>
          <w:bCs/>
          <w:szCs w:val="24"/>
          <w:lang w:eastAsia="en-AU"/>
        </w:rPr>
        <w:t xml:space="preserve"> even</w:t>
      </w:r>
      <w:r w:rsidR="00DC378D">
        <w:rPr>
          <w:bCs/>
          <w:szCs w:val="24"/>
          <w:lang w:eastAsia="en-AU"/>
        </w:rPr>
        <w:t xml:space="preserve"> worse, given its potential </w:t>
      </w:r>
      <w:r w:rsidR="00382C42">
        <w:rPr>
          <w:bCs/>
          <w:szCs w:val="24"/>
          <w:lang w:eastAsia="en-AU"/>
        </w:rPr>
        <w:t xml:space="preserve">as a risk factor for Alzheimer’s </w:t>
      </w:r>
      <w:r w:rsidR="00EB548A">
        <w:rPr>
          <w:bCs/>
          <w:szCs w:val="24"/>
          <w:lang w:eastAsia="en-AU"/>
        </w:rPr>
        <w:t>d</w:t>
      </w:r>
      <w:r w:rsidR="00382C42">
        <w:rPr>
          <w:bCs/>
          <w:szCs w:val="24"/>
          <w:lang w:eastAsia="en-AU"/>
        </w:rPr>
        <w:t xml:space="preserve">isease (eg Sprecher, Koscik, Carlsson et al. 2017).  </w:t>
      </w:r>
      <w:r w:rsidR="0054499E">
        <w:rPr>
          <w:bCs/>
          <w:szCs w:val="24"/>
          <w:lang w:eastAsia="en-AU"/>
        </w:rPr>
        <w:t xml:space="preserve">Nothing like this </w:t>
      </w:r>
      <w:r>
        <w:rPr>
          <w:bCs/>
          <w:szCs w:val="24"/>
          <w:lang w:eastAsia="en-AU"/>
        </w:rPr>
        <w:t>should</w:t>
      </w:r>
      <w:r w:rsidR="0054499E">
        <w:rPr>
          <w:bCs/>
          <w:szCs w:val="24"/>
          <w:lang w:eastAsia="en-AU"/>
        </w:rPr>
        <w:t xml:space="preserve"> </w:t>
      </w:r>
      <w:r w:rsidR="00C8546F">
        <w:rPr>
          <w:bCs/>
          <w:szCs w:val="24"/>
          <w:lang w:eastAsia="en-AU"/>
        </w:rPr>
        <w:t>be allowed</w:t>
      </w:r>
      <w:r>
        <w:rPr>
          <w:bCs/>
          <w:szCs w:val="24"/>
          <w:lang w:eastAsia="en-AU"/>
        </w:rPr>
        <w:t xml:space="preserve"> to happen in Australia</w:t>
      </w:r>
      <w:r w:rsidR="00382C42">
        <w:rPr>
          <w:bCs/>
          <w:szCs w:val="24"/>
          <w:lang w:eastAsia="en-AU"/>
        </w:rPr>
        <w:t xml:space="preserve">, but well-meaning care givers may already be doing it, judging by the approbation </w:t>
      </w:r>
      <w:r w:rsidR="00E407F5">
        <w:rPr>
          <w:bCs/>
          <w:szCs w:val="24"/>
          <w:lang w:eastAsia="en-AU"/>
        </w:rPr>
        <w:t xml:space="preserve">currently </w:t>
      </w:r>
      <w:r w:rsidR="00382C42">
        <w:rPr>
          <w:bCs/>
          <w:szCs w:val="24"/>
          <w:lang w:eastAsia="en-AU"/>
        </w:rPr>
        <w:t xml:space="preserve">accorded to such use of ALAN in popular </w:t>
      </w:r>
      <w:r w:rsidR="00ED7CBB">
        <w:rPr>
          <w:bCs/>
          <w:szCs w:val="24"/>
          <w:lang w:eastAsia="en-AU"/>
        </w:rPr>
        <w:t xml:space="preserve">online </w:t>
      </w:r>
      <w:r w:rsidR="00382C42">
        <w:rPr>
          <w:bCs/>
          <w:szCs w:val="24"/>
          <w:lang w:eastAsia="en-AU"/>
        </w:rPr>
        <w:t xml:space="preserve">literature </w:t>
      </w:r>
      <w:r w:rsidR="00ED7CBB">
        <w:rPr>
          <w:bCs/>
          <w:szCs w:val="24"/>
          <w:lang w:eastAsia="en-AU"/>
        </w:rPr>
        <w:t>about</w:t>
      </w:r>
      <w:r w:rsidR="00382C42">
        <w:rPr>
          <w:bCs/>
          <w:szCs w:val="24"/>
          <w:lang w:eastAsia="en-AU"/>
        </w:rPr>
        <w:t xml:space="preserve"> aged-care practice.</w:t>
      </w:r>
    </w:p>
    <w:p w:rsidR="00CC6737" w:rsidRDefault="00CC6737" w:rsidP="00FC59B0">
      <w:pPr>
        <w:rPr>
          <w:bCs/>
          <w:szCs w:val="24"/>
          <w:lang w:eastAsia="en-AU"/>
        </w:rPr>
      </w:pPr>
      <w:r>
        <w:rPr>
          <w:bCs/>
          <w:szCs w:val="24"/>
          <w:lang w:eastAsia="en-AU"/>
        </w:rPr>
        <w:t xml:space="preserve">The rationale for including adverse non-sleep-related consequences of exposure to ALAN in this submission </w:t>
      </w:r>
      <w:r w:rsidR="00F00A7D">
        <w:rPr>
          <w:bCs/>
          <w:szCs w:val="24"/>
          <w:lang w:eastAsia="en-AU"/>
        </w:rPr>
        <w:t>should now be evident</w:t>
      </w:r>
      <w:r>
        <w:rPr>
          <w:bCs/>
          <w:szCs w:val="24"/>
          <w:lang w:eastAsia="en-AU"/>
        </w:rPr>
        <w:t xml:space="preserve">.  It is a practical issue.  By itself, the collective adverse effect of ALAN on sleep alone </w:t>
      </w:r>
      <w:r w:rsidR="001D52CF">
        <w:rPr>
          <w:bCs/>
          <w:szCs w:val="24"/>
          <w:lang w:eastAsia="en-AU"/>
        </w:rPr>
        <w:t>might</w:t>
      </w:r>
      <w:r>
        <w:rPr>
          <w:bCs/>
          <w:szCs w:val="24"/>
          <w:lang w:eastAsia="en-AU"/>
        </w:rPr>
        <w:t xml:space="preserve"> not appear sufficient to hold back the flood of ALAN that will keep coming if the </w:t>
      </w:r>
      <w:r w:rsidRPr="0031776F">
        <w:rPr>
          <w:bCs/>
          <w:i/>
          <w:szCs w:val="24"/>
          <w:lang w:eastAsia="en-AU"/>
        </w:rPr>
        <w:t xml:space="preserve">Roadmap’s </w:t>
      </w:r>
      <w:r>
        <w:rPr>
          <w:bCs/>
          <w:szCs w:val="24"/>
          <w:lang w:eastAsia="en-AU"/>
        </w:rPr>
        <w:t xml:space="preserve">ill-advised findings about ALAN and ill-health, crime and road accidents in particular are allowed to go unchallenged. </w:t>
      </w:r>
      <w:r w:rsidR="00014079">
        <w:rPr>
          <w:bCs/>
          <w:szCs w:val="24"/>
          <w:lang w:eastAsia="en-AU"/>
        </w:rPr>
        <w:t xml:space="preserve"> </w:t>
      </w:r>
      <w:r w:rsidR="00EB548A">
        <w:rPr>
          <w:bCs/>
          <w:szCs w:val="24"/>
          <w:lang w:eastAsia="en-AU"/>
        </w:rPr>
        <w:t>T</w:t>
      </w:r>
      <w:r>
        <w:rPr>
          <w:bCs/>
          <w:szCs w:val="24"/>
          <w:lang w:eastAsia="en-AU"/>
        </w:rPr>
        <w:t xml:space="preserve">he </w:t>
      </w:r>
      <w:r w:rsidR="00014079">
        <w:rPr>
          <w:bCs/>
          <w:szCs w:val="24"/>
          <w:lang w:eastAsia="en-AU"/>
        </w:rPr>
        <w:t xml:space="preserve">Australian </w:t>
      </w:r>
      <w:r>
        <w:rPr>
          <w:bCs/>
          <w:szCs w:val="24"/>
          <w:lang w:eastAsia="en-AU"/>
        </w:rPr>
        <w:t>Department of Energy and Environment</w:t>
      </w:r>
      <w:r w:rsidR="00EB548A">
        <w:rPr>
          <w:bCs/>
          <w:szCs w:val="24"/>
          <w:lang w:eastAsia="en-AU"/>
        </w:rPr>
        <w:t xml:space="preserve"> needs to be persuaded to </w:t>
      </w:r>
      <w:r w:rsidR="00FC59B0">
        <w:rPr>
          <w:bCs/>
          <w:szCs w:val="24"/>
          <w:lang w:eastAsia="en-AU"/>
        </w:rPr>
        <w:t xml:space="preserve">withdraw its support for the </w:t>
      </w:r>
      <w:r w:rsidR="00FC59B0" w:rsidRPr="0031776F">
        <w:rPr>
          <w:bCs/>
          <w:i/>
          <w:szCs w:val="24"/>
          <w:lang w:eastAsia="en-AU"/>
        </w:rPr>
        <w:t>Roadmap</w:t>
      </w:r>
      <w:r w:rsidR="00FC59B0">
        <w:rPr>
          <w:bCs/>
          <w:szCs w:val="24"/>
          <w:lang w:eastAsia="en-AU"/>
        </w:rPr>
        <w:t xml:space="preserve"> report pending a substantial rewrite of its content in line with post-2000 advances of scientific knowledge relating to the </w:t>
      </w:r>
      <w:r w:rsidR="00122AE1">
        <w:rPr>
          <w:bCs/>
          <w:szCs w:val="24"/>
          <w:lang w:eastAsia="en-AU"/>
        </w:rPr>
        <w:t xml:space="preserve">nil or </w:t>
      </w:r>
      <w:r w:rsidR="00FC59B0">
        <w:rPr>
          <w:bCs/>
          <w:szCs w:val="24"/>
          <w:lang w:eastAsia="en-AU"/>
        </w:rPr>
        <w:t>adverse effects of ALAN and/or its spectral components on crime, road safety, health, wellbeing, ecology and the environment.  The environmental effects include loss of night sky visibility which is of concern for losses in aesthetic appreciation, aboriginal cultural heritage, amateur</w:t>
      </w:r>
      <w:r w:rsidR="008A3081">
        <w:rPr>
          <w:bCs/>
          <w:szCs w:val="24"/>
          <w:lang w:eastAsia="en-AU"/>
        </w:rPr>
        <w:t>,</w:t>
      </w:r>
      <w:r w:rsidR="00FC59B0">
        <w:rPr>
          <w:bCs/>
          <w:szCs w:val="24"/>
          <w:lang w:eastAsia="en-AU"/>
        </w:rPr>
        <w:t xml:space="preserve"> professional </w:t>
      </w:r>
      <w:r w:rsidR="008A3081">
        <w:rPr>
          <w:bCs/>
          <w:szCs w:val="24"/>
          <w:lang w:eastAsia="en-AU"/>
        </w:rPr>
        <w:t xml:space="preserve">and public </w:t>
      </w:r>
      <w:r w:rsidR="00FC59B0">
        <w:rPr>
          <w:bCs/>
          <w:szCs w:val="24"/>
          <w:lang w:eastAsia="en-AU"/>
        </w:rPr>
        <w:t>astronomical observations, and STEM encouragement.  Sleep disturbance, sleep duration and sleep quality all stand to be ameliorated or improved as a consequence of improved lighting practices, which may well include substantial reductions of intensity, duration</w:t>
      </w:r>
      <w:r w:rsidR="00C8546F">
        <w:rPr>
          <w:bCs/>
          <w:szCs w:val="24"/>
          <w:lang w:eastAsia="en-AU"/>
        </w:rPr>
        <w:t xml:space="preserve">, </w:t>
      </w:r>
      <w:r w:rsidR="00FC59B0">
        <w:rPr>
          <w:bCs/>
          <w:szCs w:val="24"/>
          <w:lang w:eastAsia="en-AU"/>
        </w:rPr>
        <w:t xml:space="preserve">spectral components </w:t>
      </w:r>
      <w:r w:rsidR="00C8546F">
        <w:rPr>
          <w:bCs/>
          <w:szCs w:val="24"/>
          <w:lang w:eastAsia="en-AU"/>
        </w:rPr>
        <w:t>and unwanted light spill.</w:t>
      </w:r>
    </w:p>
    <w:p w:rsidR="00955223" w:rsidRDefault="008A3081" w:rsidP="00955223">
      <w:pPr>
        <w:rPr>
          <w:lang w:eastAsia="en-AU"/>
        </w:rPr>
      </w:pPr>
      <w:r>
        <w:rPr>
          <w:lang w:eastAsia="en-AU"/>
        </w:rPr>
        <w:t xml:space="preserve">Fortunately, </w:t>
      </w:r>
      <w:r w:rsidR="00955223">
        <w:rPr>
          <w:lang w:eastAsia="en-AU"/>
        </w:rPr>
        <w:t xml:space="preserve">RSNZ (2018) is not beset by many of the faults that exist in </w:t>
      </w:r>
      <w:r w:rsidR="00955223" w:rsidRPr="0031776F">
        <w:rPr>
          <w:i/>
          <w:lang w:eastAsia="en-AU"/>
        </w:rPr>
        <w:t>Roadmap</w:t>
      </w:r>
      <w:r w:rsidR="00955223">
        <w:rPr>
          <w:lang w:eastAsia="en-AU"/>
        </w:rPr>
        <w:t xml:space="preserve"> (2016).  The way is now open for its shortcomings to be addressed in a </w:t>
      </w:r>
      <w:r w:rsidR="00EB548A">
        <w:rPr>
          <w:lang w:eastAsia="en-AU"/>
        </w:rPr>
        <w:t>revised</w:t>
      </w:r>
      <w:r w:rsidR="00955223">
        <w:rPr>
          <w:lang w:eastAsia="en-AU"/>
        </w:rPr>
        <w:t xml:space="preserve"> version.</w:t>
      </w:r>
    </w:p>
    <w:p w:rsidR="00F3459D" w:rsidRPr="00F3459D" w:rsidRDefault="00955223" w:rsidP="00F3459D">
      <w:pPr>
        <w:rPr>
          <w:rFonts w:eastAsia="Calibri" w:cs="Times New Roman"/>
          <w:lang w:eastAsia="en-AU"/>
        </w:rPr>
      </w:pPr>
      <w:r>
        <w:rPr>
          <w:rFonts w:eastAsia="Calibri" w:cs="Times New Roman"/>
          <w:lang w:eastAsia="en-AU"/>
        </w:rPr>
        <w:t xml:space="preserve">Parts </w:t>
      </w:r>
      <w:r w:rsidR="00122AE1">
        <w:rPr>
          <w:rFonts w:eastAsia="Calibri" w:cs="Times New Roman"/>
          <w:lang w:eastAsia="en-AU"/>
        </w:rPr>
        <w:t xml:space="preserve">and extensions </w:t>
      </w:r>
      <w:r>
        <w:rPr>
          <w:rFonts w:eastAsia="Calibri" w:cs="Times New Roman"/>
          <w:lang w:eastAsia="en-AU"/>
        </w:rPr>
        <w:t>of t</w:t>
      </w:r>
      <w:r w:rsidR="00F3459D" w:rsidRPr="00F3459D">
        <w:rPr>
          <w:rFonts w:eastAsia="Calibri" w:cs="Times New Roman"/>
          <w:lang w:eastAsia="en-AU"/>
        </w:rPr>
        <w:t>h</w:t>
      </w:r>
      <w:r w:rsidR="00122AE1">
        <w:rPr>
          <w:rFonts w:eastAsia="Calibri" w:cs="Times New Roman"/>
          <w:lang w:eastAsia="en-AU"/>
        </w:rPr>
        <w:t>e content of this document</w:t>
      </w:r>
      <w:r w:rsidR="00F3459D" w:rsidRPr="00F3459D">
        <w:rPr>
          <w:rFonts w:eastAsia="Calibri" w:cs="Times New Roman"/>
          <w:lang w:eastAsia="en-AU"/>
        </w:rPr>
        <w:t xml:space="preserve"> </w:t>
      </w:r>
      <w:r>
        <w:rPr>
          <w:rFonts w:eastAsia="Calibri" w:cs="Times New Roman"/>
          <w:lang w:eastAsia="en-AU"/>
        </w:rPr>
        <w:t>are</w:t>
      </w:r>
      <w:r w:rsidR="00F3459D" w:rsidRPr="00F3459D">
        <w:rPr>
          <w:rFonts w:eastAsia="Calibri" w:cs="Times New Roman"/>
          <w:lang w:eastAsia="en-AU"/>
        </w:rPr>
        <w:t xml:space="preserve"> being prepared for publication in learned journals.</w:t>
      </w:r>
    </w:p>
    <w:p w:rsidR="00F3459D" w:rsidRDefault="00F3459D" w:rsidP="00F3459D">
      <w:pPr>
        <w:rPr>
          <w:rFonts w:eastAsia="Calibri" w:cs="Times New Roman"/>
        </w:rPr>
      </w:pPr>
    </w:p>
    <w:p w:rsidR="00E84081" w:rsidRPr="00F3459D" w:rsidRDefault="00E84081" w:rsidP="00F3459D">
      <w:pPr>
        <w:rPr>
          <w:rFonts w:eastAsia="Calibri" w:cs="Times New Roman"/>
        </w:rPr>
      </w:pPr>
    </w:p>
    <w:p w:rsidR="00F6171B" w:rsidRDefault="00F6171B" w:rsidP="00FC59B0">
      <w:pPr>
        <w:rPr>
          <w:lang w:eastAsia="en-AU"/>
        </w:rPr>
      </w:pPr>
    </w:p>
    <w:p w:rsidR="00284B16" w:rsidRDefault="002A0D2C" w:rsidP="00E942DC">
      <w:pPr>
        <w:pStyle w:val="Heading1"/>
      </w:pPr>
      <w:r>
        <w:t xml:space="preserve">  </w:t>
      </w:r>
      <w:bookmarkStart w:id="23" w:name="_Toc27512984"/>
      <w:r w:rsidR="00E942DC">
        <w:t>REFERENCES</w:t>
      </w:r>
      <w:bookmarkEnd w:id="23"/>
    </w:p>
    <w:p w:rsidR="00F6171B" w:rsidRDefault="00F6171B" w:rsidP="00D57E71">
      <w:pPr>
        <w:rPr>
          <w:bCs/>
          <w:lang w:val="en-US"/>
        </w:rPr>
      </w:pPr>
      <w:bookmarkStart w:id="24" w:name="_Toc528532206"/>
    </w:p>
    <w:p w:rsidR="003A2BDD" w:rsidRDefault="00BE7680" w:rsidP="00D57E71">
      <w:r w:rsidRPr="00BE7680">
        <w:rPr>
          <w:lang w:eastAsia="en-AU"/>
        </w:rPr>
        <w:t>AMA (2016</w:t>
      </w:r>
      <w:r w:rsidR="004F15BE">
        <w:rPr>
          <w:lang w:eastAsia="en-AU"/>
        </w:rPr>
        <w:t>a</w:t>
      </w:r>
      <w:r w:rsidRPr="00BE7680">
        <w:rPr>
          <w:lang w:eastAsia="en-AU"/>
        </w:rPr>
        <w:t xml:space="preserve">)  AMA adopts community guidance to reduce the harmful human and environmental effects of high intensity street lighting.  </w:t>
      </w:r>
      <w:r w:rsidRPr="00BE7680">
        <w:rPr>
          <w:i/>
          <w:lang w:eastAsia="en-AU"/>
        </w:rPr>
        <w:t>Press Release, 14 June 2016, American Medical Association.</w:t>
      </w:r>
      <w:r w:rsidRPr="00BE7680">
        <w:rPr>
          <w:lang w:eastAsia="en-AU"/>
        </w:rPr>
        <w:t xml:space="preserve">  Accessed online 23 June 2016 at </w:t>
      </w:r>
      <w:hyperlink r:id="rId28" w:history="1">
        <w:r w:rsidR="003A2BDD" w:rsidRPr="002764E3">
          <w:rPr>
            <w:rStyle w:val="Hyperlink"/>
            <w:lang w:eastAsia="en-AU"/>
          </w:rPr>
          <w:t>http://www.ama-assn.org/ama/pub/news/news/2016/2016-06-14-community-guidance-street-lighting.page</w:t>
        </w:r>
      </w:hyperlink>
      <w:bookmarkEnd w:id="24"/>
      <w:r w:rsidR="003A2BDD">
        <w:rPr>
          <w:rStyle w:val="Hyperlink"/>
          <w:lang w:eastAsia="en-AU"/>
        </w:rPr>
        <w:t xml:space="preserve">  </w:t>
      </w:r>
    </w:p>
    <w:p w:rsidR="00A479D4" w:rsidRDefault="00A479D4" w:rsidP="00D57E71">
      <w:pPr>
        <w:rPr>
          <w:rStyle w:val="Hyperlink"/>
        </w:rPr>
      </w:pPr>
      <w:r w:rsidRPr="00A479D4">
        <w:t xml:space="preserve">AMA (2016b)  </w:t>
      </w:r>
      <w:r w:rsidRPr="00A479D4">
        <w:rPr>
          <w:i/>
        </w:rPr>
        <w:t>AMA adopts guidance to reduce harm from high intensity street lights.</w:t>
      </w:r>
      <w:r w:rsidRPr="00A479D4">
        <w:t xml:space="preserve">  </w:t>
      </w:r>
      <w:r>
        <w:t>For immediate r</w:t>
      </w:r>
      <w:r w:rsidRPr="00A479D4">
        <w:t xml:space="preserve">elease, 14 June 2016, American Medical Association.  Accessed online 23 June 2016 at </w:t>
      </w:r>
      <w:hyperlink r:id="rId29" w:history="1">
        <w:r w:rsidRPr="002764E3">
          <w:rPr>
            <w:rStyle w:val="Hyperlink"/>
          </w:rPr>
          <w:t>https://www.ama-assn.org/ama-adopts-guidance-reduce-harm-high-intensity-street-lights</w:t>
        </w:r>
      </w:hyperlink>
    </w:p>
    <w:p w:rsidR="00912137" w:rsidRDefault="00912137" w:rsidP="00D57E71">
      <w:r w:rsidRPr="00D24B9B">
        <w:rPr>
          <w:rFonts w:eastAsia="Times New Roman" w:cs="Times New Roman"/>
          <w:szCs w:val="24"/>
        </w:rPr>
        <w:t xml:space="preserve">Assum T, Bjørnskau T, Fosse S, Sagberg F. (1999)  </w:t>
      </w:r>
      <w:r w:rsidRPr="00D24B9B">
        <w:rPr>
          <w:rStyle w:val="title-text"/>
          <w:rFonts w:cs="Times New Roman"/>
          <w:szCs w:val="24"/>
          <w:lang w:val="en"/>
        </w:rPr>
        <w:t>Risk compensation</w:t>
      </w:r>
      <w:r w:rsidR="00D9626A">
        <w:rPr>
          <w:rStyle w:val="title-text"/>
          <w:rFonts w:cs="Times New Roman"/>
          <w:szCs w:val="24"/>
          <w:lang w:val="en"/>
        </w:rPr>
        <w:t xml:space="preserve">- </w:t>
      </w:r>
      <w:r w:rsidRPr="00D24B9B">
        <w:rPr>
          <w:rStyle w:val="title-text"/>
          <w:rFonts w:cs="Times New Roman"/>
          <w:szCs w:val="24"/>
          <w:lang w:val="en"/>
        </w:rPr>
        <w:t xml:space="preserve">the case of road lighting. </w:t>
      </w:r>
      <w:r w:rsidRPr="00D24B9B">
        <w:rPr>
          <w:rFonts w:eastAsia="Times New Roman" w:cs="Times New Roman"/>
          <w:szCs w:val="24"/>
        </w:rPr>
        <w:t xml:space="preserve"> </w:t>
      </w:r>
      <w:r w:rsidRPr="00D24B9B">
        <w:rPr>
          <w:rFonts w:eastAsia="Times New Roman" w:cs="Times New Roman"/>
          <w:i/>
          <w:szCs w:val="24"/>
        </w:rPr>
        <w:t>Accident Analysis and Prevention</w:t>
      </w:r>
      <w:r w:rsidRPr="00D24B9B">
        <w:rPr>
          <w:rFonts w:eastAsia="Times New Roman" w:cs="Times New Roman"/>
          <w:szCs w:val="24"/>
        </w:rPr>
        <w:t>, 31(5):</w:t>
      </w:r>
      <w:r w:rsidRPr="00D24B9B">
        <w:rPr>
          <w:rFonts w:cs="Times New Roman"/>
          <w:color w:val="505050"/>
          <w:szCs w:val="24"/>
          <w:lang w:val="en"/>
        </w:rPr>
        <w:t xml:space="preserve"> 545-553.  Abstract accessed online 2 December 2018 at</w:t>
      </w:r>
      <w:r w:rsidRPr="00912137">
        <w:rPr>
          <w:rFonts w:cs="Times New Roman"/>
          <w:color w:val="505050"/>
          <w:szCs w:val="24"/>
          <w:lang w:val="en"/>
        </w:rPr>
        <w:t xml:space="preserve"> </w:t>
      </w:r>
      <w:hyperlink r:id="rId30" w:tgtFrame="_blank" w:tooltip="Persistent link using digital object identifier" w:history="1">
        <w:r w:rsidRPr="00912137">
          <w:rPr>
            <w:rStyle w:val="Hyperlink"/>
            <w:rFonts w:cs="Times New Roman"/>
            <w:szCs w:val="24"/>
            <w:lang w:val="en"/>
          </w:rPr>
          <w:t>https://doi.org/10.1016/S0001-4575(99)00011-1</w:t>
        </w:r>
      </w:hyperlink>
    </w:p>
    <w:p w:rsidR="003B5A64" w:rsidRPr="00D57E71" w:rsidRDefault="003A2BDD" w:rsidP="00A479D4">
      <w:pPr>
        <w:rPr>
          <w:rFonts w:eastAsia="Times New Roman" w:cs="Times New Roman"/>
          <w:bCs/>
          <w:color w:val="0000FF"/>
          <w:szCs w:val="24"/>
          <w:lang w:eastAsia="en-AU"/>
        </w:rPr>
      </w:pPr>
      <w:r>
        <w:t>A</w:t>
      </w:r>
      <w:r w:rsidR="003B5A64" w:rsidRPr="003B5A64">
        <w:t>ulsebrook</w:t>
      </w:r>
      <w:r w:rsidR="003B5A64">
        <w:t xml:space="preserve"> AE, Jones TM, Mulder RA</w:t>
      </w:r>
      <w:r w:rsidR="00287020">
        <w:t>, Lesku JA.</w:t>
      </w:r>
      <w:r w:rsidR="003B5A64">
        <w:t xml:space="preserve"> (2018) </w:t>
      </w:r>
      <w:r w:rsidR="003B5A64" w:rsidRPr="003B5A64">
        <w:t xml:space="preserve"> Impacts of artificial light at night on sleep: A review and prospectus</w:t>
      </w:r>
      <w:r w:rsidR="003B5A64">
        <w:t xml:space="preserve">.  </w:t>
      </w:r>
      <w:r w:rsidR="003B5A64" w:rsidRPr="00BF210E">
        <w:rPr>
          <w:bCs/>
          <w:i/>
          <w:color w:val="1C1D1E"/>
          <w:lang w:eastAsia="en-AU"/>
        </w:rPr>
        <w:t>Journal of Experimental Zoology Part A: Ecological and Integrative Physiology</w:t>
      </w:r>
      <w:r w:rsidR="003B5A64">
        <w:rPr>
          <w:bCs/>
          <w:color w:val="1C1D1E"/>
          <w:lang w:eastAsia="en-AU"/>
        </w:rPr>
        <w:t xml:space="preserve">, </w:t>
      </w:r>
      <w:r w:rsidR="00E44BA9">
        <w:rPr>
          <w:bCs/>
          <w:color w:val="1C1D1E"/>
          <w:lang w:eastAsia="en-AU"/>
        </w:rPr>
        <w:t>329(</w:t>
      </w:r>
      <w:r w:rsidR="003B5A64">
        <w:rPr>
          <w:bCs/>
          <w:color w:val="1C1D1E"/>
          <w:lang w:eastAsia="en-AU"/>
        </w:rPr>
        <w:t>8-9</w:t>
      </w:r>
      <w:r w:rsidR="00E44BA9">
        <w:rPr>
          <w:bCs/>
          <w:color w:val="1C1D1E"/>
          <w:lang w:eastAsia="en-AU"/>
        </w:rPr>
        <w:t>)</w:t>
      </w:r>
      <w:r w:rsidR="00E945E0">
        <w:rPr>
          <w:bCs/>
          <w:color w:val="1C1D1E"/>
          <w:lang w:eastAsia="en-AU"/>
        </w:rPr>
        <w:t>: 409-418</w:t>
      </w:r>
      <w:r w:rsidR="003B5A64">
        <w:rPr>
          <w:bCs/>
          <w:color w:val="1C1D1E"/>
          <w:lang w:eastAsia="en-AU"/>
        </w:rPr>
        <w:t xml:space="preserve">.  </w:t>
      </w:r>
      <w:r w:rsidR="003B5A64">
        <w:t xml:space="preserve">Accessed online </w:t>
      </w:r>
      <w:r w:rsidR="00287020">
        <w:t>20</w:t>
      </w:r>
      <w:r w:rsidR="003B5A64">
        <w:t xml:space="preserve"> November at </w:t>
      </w:r>
      <w:hyperlink r:id="rId31" w:history="1">
        <w:r w:rsidR="00A479D4" w:rsidRPr="002764E3">
          <w:rPr>
            <w:rStyle w:val="Hyperlink"/>
            <w:rFonts w:eastAsia="Times New Roman" w:cs="Times New Roman"/>
            <w:bCs/>
            <w:szCs w:val="24"/>
            <w:lang w:eastAsia="en-AU"/>
          </w:rPr>
          <w:t>https://doi.org/10.1002/jez.2189</w:t>
        </w:r>
      </w:hyperlink>
      <w:r w:rsidR="003B5A64">
        <w:t xml:space="preserve"> </w:t>
      </w:r>
      <w:r w:rsidR="00D57E71">
        <w:t xml:space="preserve">  </w:t>
      </w:r>
      <w:r w:rsidR="00E44BA9">
        <w:t xml:space="preserve">[This issue of the </w:t>
      </w:r>
      <w:r w:rsidR="00E44BA9" w:rsidRPr="00D57E71">
        <w:rPr>
          <w:i/>
        </w:rPr>
        <w:t xml:space="preserve">Journal </w:t>
      </w:r>
      <w:r w:rsidR="00D57E71" w:rsidRPr="00D57E71">
        <w:rPr>
          <w:i/>
        </w:rPr>
        <w:t>of Experimental Zoology</w:t>
      </w:r>
      <w:r w:rsidR="00D57E71">
        <w:t xml:space="preserve"> </w:t>
      </w:r>
      <w:r w:rsidR="00E44BA9">
        <w:t xml:space="preserve">is devoted entirely to the topic of light as an environmental pollutant.  See </w:t>
      </w:r>
      <w:hyperlink r:id="rId32" w:history="1">
        <w:r w:rsidR="00DA025F" w:rsidRPr="0051553C">
          <w:rPr>
            <w:rStyle w:val="Hyperlink"/>
          </w:rPr>
          <w:t>https://onlinelibrary.wiley.com/toc/24715646/2018/329/8-9</w:t>
        </w:r>
      </w:hyperlink>
      <w:r w:rsidR="00D57E71" w:rsidRPr="00D57E71">
        <w:rPr>
          <w:rStyle w:val="Hyperlink"/>
          <w:u w:val="none"/>
        </w:rPr>
        <w:t xml:space="preserve"> ]</w:t>
      </w:r>
    </w:p>
    <w:p w:rsidR="000B4638" w:rsidRDefault="000B4638" w:rsidP="003C2A55">
      <w:r>
        <w:t xml:space="preserve">BAA </w:t>
      </w:r>
      <w:r w:rsidR="00D523A8">
        <w:t>(201</w:t>
      </w:r>
      <w:r w:rsidR="00B231A6">
        <w:t>8</w:t>
      </w:r>
      <w:r w:rsidR="00D523A8">
        <w:t xml:space="preserve">) </w:t>
      </w:r>
      <w:r>
        <w:t xml:space="preserve"> Rising and setting of planets.  </w:t>
      </w:r>
      <w:r w:rsidR="00D523A8" w:rsidRPr="000B4638">
        <w:rPr>
          <w:i/>
        </w:rPr>
        <w:t xml:space="preserve">Handbook of the </w:t>
      </w:r>
      <w:r w:rsidRPr="000B4638">
        <w:rPr>
          <w:i/>
        </w:rPr>
        <w:t>B</w:t>
      </w:r>
      <w:r w:rsidR="00D523A8" w:rsidRPr="000B4638">
        <w:rPr>
          <w:i/>
        </w:rPr>
        <w:t xml:space="preserve">ritish </w:t>
      </w:r>
      <w:r w:rsidRPr="000B4638">
        <w:rPr>
          <w:i/>
        </w:rPr>
        <w:t>A</w:t>
      </w:r>
      <w:r w:rsidR="00D523A8" w:rsidRPr="000B4638">
        <w:rPr>
          <w:i/>
        </w:rPr>
        <w:t xml:space="preserve">stronomical </w:t>
      </w:r>
      <w:r w:rsidRPr="000B4638">
        <w:rPr>
          <w:i/>
        </w:rPr>
        <w:t>A</w:t>
      </w:r>
      <w:r w:rsidR="00D523A8" w:rsidRPr="000B4638">
        <w:rPr>
          <w:i/>
        </w:rPr>
        <w:t>ssoc</w:t>
      </w:r>
      <w:r w:rsidRPr="000B4638">
        <w:rPr>
          <w:i/>
        </w:rPr>
        <w:t>ia</w:t>
      </w:r>
      <w:r w:rsidR="00D523A8" w:rsidRPr="000B4638">
        <w:rPr>
          <w:i/>
        </w:rPr>
        <w:t>tion</w:t>
      </w:r>
      <w:r>
        <w:rPr>
          <w:i/>
        </w:rPr>
        <w:t xml:space="preserve"> 2019.</w:t>
      </w:r>
      <w:r w:rsidRPr="000B4638">
        <w:t xml:space="preserve">  </w:t>
      </w:r>
      <w:r>
        <w:t xml:space="preserve">ISSN 0068-130-X.  </w:t>
      </w:r>
      <w:r w:rsidRPr="000B4638">
        <w:t>London, Pic</w:t>
      </w:r>
      <w:r>
        <w:t>c</w:t>
      </w:r>
      <w:r w:rsidRPr="000B4638">
        <w:t>adilly, Burlington House:</w:t>
      </w:r>
      <w:r>
        <w:t xml:space="preserve"> </w:t>
      </w:r>
      <w:r w:rsidRPr="000B4638">
        <w:t>British Astronomical Association.</w:t>
      </w:r>
    </w:p>
    <w:p w:rsidR="00162700" w:rsidRDefault="00162700" w:rsidP="00904000">
      <w:pPr>
        <w:spacing w:line="240" w:lineRule="atLeast"/>
        <w:rPr>
          <w:rFonts w:eastAsia="Times New Roman" w:cs="Times New Roman"/>
          <w:color w:val="1C1D1E"/>
          <w:szCs w:val="24"/>
          <w:lang w:eastAsia="en-AU"/>
        </w:rPr>
      </w:pPr>
      <w:r w:rsidRPr="003F3F10">
        <w:rPr>
          <w:rFonts w:eastAsia="Times New Roman" w:cs="Times New Roman"/>
          <w:color w:val="1C1D1E"/>
          <w:szCs w:val="24"/>
          <w:lang w:eastAsia="en-AU"/>
        </w:rPr>
        <w:t>Bennie J, Davies TW, Cruse D</w:t>
      </w:r>
      <w:r>
        <w:rPr>
          <w:rFonts w:eastAsia="Times New Roman" w:cs="Times New Roman"/>
          <w:color w:val="1C1D1E"/>
          <w:szCs w:val="24"/>
          <w:lang w:eastAsia="en-AU"/>
        </w:rPr>
        <w:t>,</w:t>
      </w:r>
      <w:r w:rsidRPr="003F3F10">
        <w:rPr>
          <w:rFonts w:eastAsia="Times New Roman" w:cs="Times New Roman"/>
          <w:color w:val="1C1D1E"/>
          <w:szCs w:val="24"/>
          <w:lang w:eastAsia="en-AU"/>
        </w:rPr>
        <w:t xml:space="preserve"> Gaston KJ. (2016)</w:t>
      </w:r>
      <w:r>
        <w:rPr>
          <w:rFonts w:eastAsia="Times New Roman" w:cs="Times New Roman"/>
          <w:color w:val="1C1D1E"/>
          <w:szCs w:val="24"/>
          <w:lang w:eastAsia="en-AU"/>
        </w:rPr>
        <w:t xml:space="preserve"> </w:t>
      </w:r>
      <w:r w:rsidRPr="003F3F10">
        <w:rPr>
          <w:rFonts w:eastAsia="Times New Roman" w:cs="Times New Roman"/>
          <w:color w:val="1C1D1E"/>
          <w:szCs w:val="24"/>
          <w:lang w:eastAsia="en-AU"/>
        </w:rPr>
        <w:t xml:space="preserve"> Ecological effects of artificial light at night on wild plants. </w:t>
      </w:r>
      <w:r>
        <w:rPr>
          <w:rFonts w:eastAsia="Times New Roman" w:cs="Times New Roman"/>
          <w:color w:val="1C1D1E"/>
          <w:szCs w:val="24"/>
          <w:lang w:eastAsia="en-AU"/>
        </w:rPr>
        <w:t xml:space="preserve"> </w:t>
      </w:r>
      <w:r w:rsidRPr="003F3F10">
        <w:rPr>
          <w:rFonts w:eastAsia="Times New Roman" w:cs="Times New Roman"/>
          <w:i/>
          <w:color w:val="1C1D1E"/>
          <w:szCs w:val="24"/>
          <w:lang w:eastAsia="en-AU"/>
        </w:rPr>
        <w:t>Journal of Ecology</w:t>
      </w:r>
      <w:r>
        <w:rPr>
          <w:rFonts w:eastAsia="Times New Roman" w:cs="Times New Roman"/>
          <w:color w:val="1C1D1E"/>
          <w:szCs w:val="24"/>
          <w:lang w:eastAsia="en-AU"/>
        </w:rPr>
        <w:t xml:space="preserve">, </w:t>
      </w:r>
      <w:r w:rsidRPr="003F3F10">
        <w:rPr>
          <w:rFonts w:eastAsia="Times New Roman" w:cs="Times New Roman"/>
          <w:color w:val="1C1D1E"/>
          <w:szCs w:val="24"/>
          <w:lang w:eastAsia="en-AU"/>
        </w:rPr>
        <w:t>104(3): 611–620.</w:t>
      </w:r>
      <w:r>
        <w:rPr>
          <w:rFonts w:eastAsia="Times New Roman" w:cs="Times New Roman"/>
          <w:color w:val="1C1D1E"/>
          <w:szCs w:val="24"/>
          <w:lang w:eastAsia="en-AU"/>
        </w:rPr>
        <w:t xml:space="preserve"> </w:t>
      </w:r>
      <w:r w:rsidRPr="003F3F10">
        <w:rPr>
          <w:rFonts w:eastAsia="Times New Roman" w:cs="Times New Roman"/>
          <w:color w:val="1C1D1E"/>
          <w:szCs w:val="24"/>
          <w:lang w:eastAsia="en-AU"/>
        </w:rPr>
        <w:t xml:space="preserve"> DOI:10.1111/13652745.12551</w:t>
      </w:r>
      <w:r>
        <w:rPr>
          <w:rFonts w:eastAsia="Times New Roman" w:cs="Times New Roman"/>
          <w:color w:val="1C1D1E"/>
          <w:szCs w:val="24"/>
          <w:lang w:eastAsia="en-AU"/>
        </w:rPr>
        <w:t xml:space="preserve">. Accessed online 17 February 2019 at </w:t>
      </w:r>
      <w:hyperlink r:id="rId33" w:history="1">
        <w:r w:rsidR="00904000" w:rsidRPr="00A97615">
          <w:rPr>
            <w:rStyle w:val="Hyperlink"/>
            <w:rFonts w:eastAsia="Times New Roman" w:cs="Times New Roman"/>
            <w:szCs w:val="24"/>
            <w:lang w:eastAsia="en-AU"/>
          </w:rPr>
          <w:t>https://besjournals.onlinelibrary.wiley.com/doi/full/10.1111/1365-2745.12551</w:t>
        </w:r>
      </w:hyperlink>
      <w:r w:rsidR="00904000">
        <w:rPr>
          <w:rFonts w:eastAsia="Times New Roman" w:cs="Times New Roman"/>
          <w:color w:val="1C1D1E"/>
          <w:szCs w:val="24"/>
          <w:lang w:eastAsia="en-AU"/>
        </w:rPr>
        <w:t xml:space="preserve">  A</w:t>
      </w:r>
      <w:r>
        <w:rPr>
          <w:rFonts w:eastAsia="Times New Roman" w:cs="Times New Roman"/>
          <w:color w:val="1C1D1E"/>
          <w:szCs w:val="24"/>
          <w:lang w:eastAsia="en-AU"/>
        </w:rPr>
        <w:t xml:space="preserve">lso see a commentary on this paper in the European Commission’s </w:t>
      </w:r>
      <w:r w:rsidRPr="00E304AA">
        <w:rPr>
          <w:rFonts w:eastAsia="Times New Roman" w:cs="Times New Roman"/>
          <w:i/>
          <w:color w:val="1C1D1E"/>
          <w:szCs w:val="24"/>
          <w:lang w:eastAsia="en-AU"/>
        </w:rPr>
        <w:t>News Alert</w:t>
      </w:r>
      <w:r>
        <w:rPr>
          <w:rFonts w:eastAsia="Times New Roman" w:cs="Times New Roman"/>
          <w:color w:val="1C1D1E"/>
          <w:szCs w:val="24"/>
          <w:lang w:eastAsia="en-AU"/>
        </w:rPr>
        <w:t xml:space="preserve"> on Science Policy, Issue 455, 06 May 2016, accessed online 17 February 2019 at </w:t>
      </w:r>
      <w:hyperlink r:id="rId34" w:history="1">
        <w:r w:rsidRPr="00D4053F">
          <w:rPr>
            <w:rStyle w:val="Hyperlink"/>
            <w:rFonts w:eastAsia="Times New Roman" w:cs="Times New Roman"/>
            <w:szCs w:val="24"/>
            <w:lang w:eastAsia="en-AU"/>
          </w:rPr>
          <w:t>http://ec.europa.eu/environment/integration/research/newsalert/pdf/artificial_light_at_night_impact_on_plants_and_ecology_455na2_en.pdf</w:t>
        </w:r>
      </w:hyperlink>
    </w:p>
    <w:p w:rsidR="00284B16" w:rsidRPr="00CB6244" w:rsidRDefault="00284B16" w:rsidP="003C2A55">
      <w:pPr>
        <w:rPr>
          <w:color w:val="767676"/>
          <w:lang w:eastAsia="en-AU"/>
        </w:rPr>
      </w:pPr>
      <w:r w:rsidRPr="007047A9">
        <w:t>Bishop JE. (1969)</w:t>
      </w:r>
      <w:r>
        <w:t xml:space="preserve">  </w:t>
      </w:r>
      <w:r w:rsidRPr="007047A9">
        <w:t xml:space="preserve">Light control of aquatic insect activity and drift.  </w:t>
      </w:r>
      <w:r w:rsidRPr="007047A9">
        <w:rPr>
          <w:i/>
        </w:rPr>
        <w:t>Ecology</w:t>
      </w:r>
      <w:r>
        <w:t>, 50(3):</w:t>
      </w:r>
      <w:r w:rsidR="00D35B6C">
        <w:t xml:space="preserve"> </w:t>
      </w:r>
      <w:r>
        <w:t>371-380.  A</w:t>
      </w:r>
      <w:r>
        <w:rPr>
          <w:bCs/>
          <w:color w:val="1C1D1E"/>
          <w:lang w:eastAsia="en-AU"/>
        </w:rPr>
        <w:t xml:space="preserve">bstract accessed online 24 October 2018 at </w:t>
      </w:r>
      <w:hyperlink r:id="rId35" w:history="1">
        <w:r w:rsidR="00BE7680" w:rsidRPr="00D008FA">
          <w:rPr>
            <w:rStyle w:val="Hyperlink"/>
            <w:bCs/>
            <w:lang w:eastAsia="en-AU"/>
          </w:rPr>
          <w:t>https://doi.org/10.2307/1933885</w:t>
        </w:r>
      </w:hyperlink>
    </w:p>
    <w:p w:rsidR="0041738E" w:rsidRDefault="0041738E" w:rsidP="003C2A55">
      <w:pPr>
        <w:rPr>
          <w:rFonts w:cs="Times New Roman"/>
          <w:szCs w:val="24"/>
        </w:rPr>
      </w:pPr>
      <w:r w:rsidRPr="00C11CE4">
        <w:rPr>
          <w:rFonts w:cs="Times New Roman"/>
          <w:szCs w:val="24"/>
        </w:rPr>
        <w:t>Bittle J</w:t>
      </w:r>
      <w:r w:rsidR="00DC4B7F">
        <w:rPr>
          <w:rFonts w:cs="Times New Roman"/>
          <w:szCs w:val="24"/>
        </w:rPr>
        <w:t>, Craven</w:t>
      </w:r>
      <w:r w:rsidRPr="00C11CE4">
        <w:rPr>
          <w:rFonts w:cs="Times New Roman"/>
          <w:szCs w:val="24"/>
        </w:rPr>
        <w:t xml:space="preserve"> J</w:t>
      </w:r>
      <w:r w:rsidR="00DC4B7F">
        <w:rPr>
          <w:rFonts w:cs="Times New Roman"/>
          <w:szCs w:val="24"/>
        </w:rPr>
        <w:t>.</w:t>
      </w:r>
      <w:r w:rsidRPr="00C11CE4">
        <w:rPr>
          <w:rFonts w:cs="Times New Roman"/>
          <w:szCs w:val="24"/>
        </w:rPr>
        <w:t xml:space="preserve"> (2018) </w:t>
      </w:r>
      <w:r w:rsidR="00DC4B7F">
        <w:rPr>
          <w:rFonts w:cs="Times New Roman"/>
          <w:szCs w:val="24"/>
        </w:rPr>
        <w:t xml:space="preserve"> </w:t>
      </w:r>
      <w:r w:rsidRPr="00765E23">
        <w:rPr>
          <w:rFonts w:cs="Times New Roman"/>
          <w:i/>
          <w:szCs w:val="24"/>
        </w:rPr>
        <w:t xml:space="preserve">Do NYCHA's $80 </w:t>
      </w:r>
      <w:r w:rsidR="00DC4B7F" w:rsidRPr="00765E23">
        <w:rPr>
          <w:rFonts w:cs="Times New Roman"/>
          <w:i/>
          <w:szCs w:val="24"/>
        </w:rPr>
        <w:t>m</w:t>
      </w:r>
      <w:r w:rsidRPr="00765E23">
        <w:rPr>
          <w:rFonts w:cs="Times New Roman"/>
          <w:i/>
          <w:szCs w:val="24"/>
        </w:rPr>
        <w:t xml:space="preserve">illion </w:t>
      </w:r>
      <w:r w:rsidR="00DC4B7F" w:rsidRPr="00765E23">
        <w:rPr>
          <w:rFonts w:cs="Times New Roman"/>
          <w:i/>
          <w:szCs w:val="24"/>
        </w:rPr>
        <w:t>crime-r</w:t>
      </w:r>
      <w:r w:rsidRPr="00765E23">
        <w:rPr>
          <w:rFonts w:cs="Times New Roman"/>
          <w:i/>
          <w:szCs w:val="24"/>
        </w:rPr>
        <w:t xml:space="preserve">educing </w:t>
      </w:r>
      <w:r w:rsidR="00DC4B7F" w:rsidRPr="00765E23">
        <w:rPr>
          <w:rFonts w:cs="Times New Roman"/>
          <w:i/>
          <w:szCs w:val="24"/>
        </w:rPr>
        <w:t>l</w:t>
      </w:r>
      <w:r w:rsidRPr="00765E23">
        <w:rPr>
          <w:rFonts w:cs="Times New Roman"/>
          <w:i/>
          <w:szCs w:val="24"/>
        </w:rPr>
        <w:t xml:space="preserve">ights </w:t>
      </w:r>
      <w:r w:rsidR="00DC4B7F" w:rsidRPr="00765E23">
        <w:rPr>
          <w:rFonts w:cs="Times New Roman"/>
          <w:i/>
          <w:szCs w:val="24"/>
        </w:rPr>
        <w:t>a</w:t>
      </w:r>
      <w:r w:rsidRPr="00765E23">
        <w:rPr>
          <w:rFonts w:cs="Times New Roman"/>
          <w:i/>
          <w:szCs w:val="24"/>
        </w:rPr>
        <w:t xml:space="preserve">ctually </w:t>
      </w:r>
      <w:r w:rsidR="00DC4B7F" w:rsidRPr="00765E23">
        <w:rPr>
          <w:rFonts w:cs="Times New Roman"/>
          <w:i/>
          <w:szCs w:val="24"/>
        </w:rPr>
        <w:t>r</w:t>
      </w:r>
      <w:r w:rsidRPr="00765E23">
        <w:rPr>
          <w:rFonts w:cs="Times New Roman"/>
          <w:i/>
          <w:szCs w:val="24"/>
        </w:rPr>
        <w:t xml:space="preserve">educe </w:t>
      </w:r>
      <w:r w:rsidR="00DC4B7F" w:rsidRPr="00765E23">
        <w:rPr>
          <w:rFonts w:cs="Times New Roman"/>
          <w:i/>
          <w:szCs w:val="24"/>
        </w:rPr>
        <w:t>c</w:t>
      </w:r>
      <w:r w:rsidRPr="00765E23">
        <w:rPr>
          <w:rFonts w:cs="Times New Roman"/>
          <w:i/>
          <w:szCs w:val="24"/>
        </w:rPr>
        <w:t>rime?</w:t>
      </w:r>
      <w:r w:rsidR="00DC4B7F">
        <w:rPr>
          <w:rFonts w:cs="Times New Roman"/>
          <w:szCs w:val="24"/>
        </w:rPr>
        <w:t xml:space="preserve">  Accessed online 13 November 2018 at </w:t>
      </w:r>
      <w:hyperlink r:id="rId36" w:history="1">
        <w:r w:rsidR="003C2A55" w:rsidRPr="0051553C">
          <w:rPr>
            <w:rStyle w:val="Hyperlink"/>
            <w:rFonts w:cs="Times New Roman"/>
            <w:szCs w:val="24"/>
          </w:rPr>
          <w:t>http://gothamist.com/2018/05/14/nycha_bright_lights_crime.php</w:t>
        </w:r>
      </w:hyperlink>
    </w:p>
    <w:p w:rsidR="00A10768" w:rsidRDefault="00D35B6C" w:rsidP="00B84F80">
      <w:pPr>
        <w:rPr>
          <w:rFonts w:cs="Times New Roman"/>
          <w:szCs w:val="24"/>
        </w:rPr>
      </w:pPr>
      <w:r w:rsidRPr="00EE73B4">
        <w:rPr>
          <w:rFonts w:cs="Times New Roman"/>
          <w:szCs w:val="24"/>
        </w:rPr>
        <w:t>Blask</w:t>
      </w:r>
      <w:r>
        <w:rPr>
          <w:rFonts w:cs="Times New Roman"/>
          <w:szCs w:val="24"/>
        </w:rPr>
        <w:t xml:space="preserve"> DE</w:t>
      </w:r>
      <w:r w:rsidRPr="00EE73B4">
        <w:rPr>
          <w:rFonts w:cs="Times New Roman"/>
          <w:szCs w:val="24"/>
        </w:rPr>
        <w:t>, Dauchy</w:t>
      </w:r>
      <w:r>
        <w:rPr>
          <w:rFonts w:cs="Times New Roman"/>
          <w:szCs w:val="24"/>
        </w:rPr>
        <w:t xml:space="preserve"> RT</w:t>
      </w:r>
      <w:r w:rsidRPr="00EE73B4">
        <w:rPr>
          <w:rFonts w:cs="Times New Roman"/>
          <w:szCs w:val="24"/>
        </w:rPr>
        <w:t>, Brainard</w:t>
      </w:r>
      <w:r>
        <w:rPr>
          <w:rFonts w:cs="Times New Roman"/>
          <w:szCs w:val="24"/>
        </w:rPr>
        <w:t xml:space="preserve"> GC,</w:t>
      </w:r>
      <w:r w:rsidRPr="00EE73B4">
        <w:rPr>
          <w:rFonts w:cs="Times New Roman"/>
          <w:szCs w:val="24"/>
        </w:rPr>
        <w:t xml:space="preserve"> Hanifin</w:t>
      </w:r>
      <w:r>
        <w:rPr>
          <w:rFonts w:cs="Times New Roman"/>
          <w:szCs w:val="24"/>
        </w:rPr>
        <w:t xml:space="preserve"> JP. (</w:t>
      </w:r>
      <w:r w:rsidRPr="00EE73B4">
        <w:rPr>
          <w:rFonts w:cs="Times New Roman"/>
          <w:szCs w:val="24"/>
        </w:rPr>
        <w:t>2009</w:t>
      </w:r>
      <w:r>
        <w:rPr>
          <w:rFonts w:cs="Times New Roman"/>
          <w:szCs w:val="24"/>
        </w:rPr>
        <w:t>)</w:t>
      </w:r>
      <w:r w:rsidRPr="00EE73B4">
        <w:rPr>
          <w:rFonts w:cs="Times New Roman"/>
          <w:szCs w:val="24"/>
        </w:rPr>
        <w:t xml:space="preserve"> </w:t>
      </w:r>
      <w:r>
        <w:rPr>
          <w:rFonts w:cs="Times New Roman"/>
          <w:szCs w:val="24"/>
        </w:rPr>
        <w:t xml:space="preserve"> </w:t>
      </w:r>
      <w:r w:rsidRPr="00EE73B4">
        <w:rPr>
          <w:rFonts w:cs="Times New Roman"/>
          <w:bCs/>
          <w:szCs w:val="24"/>
        </w:rPr>
        <w:t xml:space="preserve">Circadian </w:t>
      </w:r>
      <w:r>
        <w:rPr>
          <w:rFonts w:cs="Times New Roman"/>
          <w:bCs/>
          <w:szCs w:val="24"/>
        </w:rPr>
        <w:t>s</w:t>
      </w:r>
      <w:r w:rsidRPr="00EE73B4">
        <w:rPr>
          <w:rFonts w:cs="Times New Roman"/>
          <w:bCs/>
          <w:szCs w:val="24"/>
        </w:rPr>
        <w:t>tage-</w:t>
      </w:r>
      <w:r>
        <w:rPr>
          <w:rFonts w:cs="Times New Roman"/>
          <w:bCs/>
          <w:szCs w:val="24"/>
        </w:rPr>
        <w:t>d</w:t>
      </w:r>
      <w:r w:rsidRPr="00EE73B4">
        <w:rPr>
          <w:rFonts w:cs="Times New Roman"/>
          <w:bCs/>
          <w:szCs w:val="24"/>
        </w:rPr>
        <w:t xml:space="preserve">ependent </w:t>
      </w:r>
      <w:r>
        <w:rPr>
          <w:rFonts w:cs="Times New Roman"/>
          <w:bCs/>
          <w:szCs w:val="24"/>
        </w:rPr>
        <w:t>i</w:t>
      </w:r>
      <w:r w:rsidRPr="00EE73B4">
        <w:rPr>
          <w:rFonts w:cs="Times New Roman"/>
          <w:bCs/>
          <w:szCs w:val="24"/>
        </w:rPr>
        <w:t xml:space="preserve">nhibition of </w:t>
      </w:r>
      <w:r>
        <w:rPr>
          <w:rFonts w:cs="Times New Roman"/>
          <w:bCs/>
          <w:szCs w:val="24"/>
        </w:rPr>
        <w:t>human b</w:t>
      </w:r>
      <w:r w:rsidRPr="00EE73B4">
        <w:rPr>
          <w:rFonts w:cs="Times New Roman"/>
          <w:bCs/>
          <w:szCs w:val="24"/>
        </w:rPr>
        <w:t xml:space="preserve">reast </w:t>
      </w:r>
      <w:r>
        <w:rPr>
          <w:rFonts w:cs="Times New Roman"/>
          <w:bCs/>
          <w:szCs w:val="24"/>
        </w:rPr>
        <w:t>c</w:t>
      </w:r>
      <w:r w:rsidRPr="00EE73B4">
        <w:rPr>
          <w:rFonts w:cs="Times New Roman"/>
          <w:bCs/>
          <w:szCs w:val="24"/>
        </w:rPr>
        <w:t xml:space="preserve">ancer </w:t>
      </w:r>
      <w:r>
        <w:rPr>
          <w:rFonts w:cs="Times New Roman"/>
          <w:bCs/>
          <w:szCs w:val="24"/>
        </w:rPr>
        <w:t>m</w:t>
      </w:r>
      <w:r w:rsidRPr="00EE73B4">
        <w:rPr>
          <w:rFonts w:cs="Times New Roman"/>
          <w:bCs/>
          <w:szCs w:val="24"/>
        </w:rPr>
        <w:t xml:space="preserve">etabolism and </w:t>
      </w:r>
      <w:r>
        <w:rPr>
          <w:rFonts w:cs="Times New Roman"/>
          <w:bCs/>
          <w:szCs w:val="24"/>
        </w:rPr>
        <w:t>g</w:t>
      </w:r>
      <w:r w:rsidRPr="00EE73B4">
        <w:rPr>
          <w:rFonts w:cs="Times New Roman"/>
          <w:bCs/>
          <w:szCs w:val="24"/>
        </w:rPr>
        <w:t>rowth by the</w:t>
      </w:r>
      <w:r w:rsidRPr="0046116F">
        <w:rPr>
          <w:rFonts w:cs="Times New Roman"/>
          <w:bCs/>
          <w:szCs w:val="24"/>
        </w:rPr>
        <w:t xml:space="preserve"> </w:t>
      </w:r>
      <w:r>
        <w:rPr>
          <w:rFonts w:cs="Times New Roman"/>
          <w:bCs/>
          <w:szCs w:val="24"/>
        </w:rPr>
        <w:t>n</w:t>
      </w:r>
      <w:r w:rsidRPr="00EE73B4">
        <w:rPr>
          <w:rFonts w:cs="Times New Roman"/>
          <w:bCs/>
          <w:szCs w:val="24"/>
        </w:rPr>
        <w:t xml:space="preserve">octurnal </w:t>
      </w:r>
      <w:r>
        <w:rPr>
          <w:rFonts w:cs="Times New Roman"/>
          <w:bCs/>
          <w:szCs w:val="24"/>
        </w:rPr>
        <w:t>m</w:t>
      </w:r>
      <w:r w:rsidRPr="00EE73B4">
        <w:rPr>
          <w:rFonts w:cs="Times New Roman"/>
          <w:bCs/>
          <w:szCs w:val="24"/>
        </w:rPr>
        <w:t xml:space="preserve">elatonin </w:t>
      </w:r>
      <w:r>
        <w:rPr>
          <w:rFonts w:cs="Times New Roman"/>
          <w:bCs/>
          <w:szCs w:val="24"/>
        </w:rPr>
        <w:t>s</w:t>
      </w:r>
      <w:r w:rsidRPr="00EE73B4">
        <w:rPr>
          <w:rFonts w:cs="Times New Roman"/>
          <w:bCs/>
          <w:szCs w:val="24"/>
        </w:rPr>
        <w:t xml:space="preserve">ignal: Consequences of </w:t>
      </w:r>
      <w:r>
        <w:rPr>
          <w:rFonts w:cs="Times New Roman"/>
          <w:bCs/>
          <w:szCs w:val="24"/>
        </w:rPr>
        <w:t>its d</w:t>
      </w:r>
      <w:r w:rsidRPr="00EE73B4">
        <w:rPr>
          <w:rFonts w:cs="Times New Roman"/>
          <w:bCs/>
          <w:szCs w:val="24"/>
        </w:rPr>
        <w:t xml:space="preserve">isruption by </w:t>
      </w:r>
      <w:r>
        <w:rPr>
          <w:rFonts w:cs="Times New Roman"/>
          <w:bCs/>
          <w:szCs w:val="24"/>
        </w:rPr>
        <w:t>l</w:t>
      </w:r>
      <w:r w:rsidRPr="00EE73B4">
        <w:rPr>
          <w:rFonts w:cs="Times New Roman"/>
          <w:bCs/>
          <w:szCs w:val="24"/>
        </w:rPr>
        <w:t xml:space="preserve">ight at </w:t>
      </w:r>
      <w:r>
        <w:rPr>
          <w:rFonts w:cs="Times New Roman"/>
          <w:bCs/>
          <w:szCs w:val="24"/>
        </w:rPr>
        <w:t>n</w:t>
      </w:r>
      <w:r w:rsidRPr="00EE73B4">
        <w:rPr>
          <w:rFonts w:cs="Times New Roman"/>
          <w:bCs/>
          <w:szCs w:val="24"/>
        </w:rPr>
        <w:t xml:space="preserve">ight in </w:t>
      </w:r>
      <w:r>
        <w:rPr>
          <w:rFonts w:cs="Times New Roman"/>
          <w:bCs/>
          <w:szCs w:val="24"/>
        </w:rPr>
        <w:t>r</w:t>
      </w:r>
      <w:r w:rsidRPr="00EE73B4">
        <w:rPr>
          <w:rFonts w:cs="Times New Roman"/>
          <w:bCs/>
          <w:szCs w:val="24"/>
        </w:rPr>
        <w:t xml:space="preserve">ats and </w:t>
      </w:r>
      <w:r>
        <w:rPr>
          <w:rFonts w:cs="Times New Roman"/>
          <w:bCs/>
          <w:szCs w:val="24"/>
        </w:rPr>
        <w:t>w</w:t>
      </w:r>
      <w:r w:rsidRPr="00EE73B4">
        <w:rPr>
          <w:rFonts w:cs="Times New Roman"/>
          <w:bCs/>
          <w:szCs w:val="24"/>
        </w:rPr>
        <w:t>omen</w:t>
      </w:r>
      <w:r>
        <w:rPr>
          <w:rFonts w:cs="Times New Roman"/>
          <w:bCs/>
          <w:szCs w:val="24"/>
        </w:rPr>
        <w:t xml:space="preserve">.  </w:t>
      </w:r>
      <w:r w:rsidRPr="0046116F">
        <w:rPr>
          <w:rFonts w:cs="Times New Roman"/>
          <w:i/>
          <w:szCs w:val="24"/>
        </w:rPr>
        <w:t>Integrative Cancer Therapies</w:t>
      </w:r>
      <w:r>
        <w:rPr>
          <w:rFonts w:cs="Times New Roman"/>
          <w:szCs w:val="24"/>
        </w:rPr>
        <w:t xml:space="preserve">, </w:t>
      </w:r>
      <w:r w:rsidRPr="00EE73B4">
        <w:rPr>
          <w:rFonts w:cs="Times New Roman"/>
          <w:szCs w:val="24"/>
        </w:rPr>
        <w:t>8</w:t>
      </w:r>
      <w:r>
        <w:rPr>
          <w:rFonts w:cs="Times New Roman"/>
          <w:szCs w:val="24"/>
        </w:rPr>
        <w:t>:</w:t>
      </w:r>
      <w:r w:rsidRPr="00EE73B4">
        <w:rPr>
          <w:rFonts w:cs="Times New Roman"/>
          <w:szCs w:val="24"/>
        </w:rPr>
        <w:t xml:space="preserve"> 347</w:t>
      </w:r>
      <w:r>
        <w:rPr>
          <w:rFonts w:cs="Times New Roman"/>
          <w:szCs w:val="24"/>
        </w:rPr>
        <w:t xml:space="preserve">-353.  </w:t>
      </w:r>
      <w:r w:rsidR="00A10768" w:rsidRPr="00EE73B4">
        <w:rPr>
          <w:rFonts w:cs="Times New Roman"/>
          <w:szCs w:val="24"/>
        </w:rPr>
        <w:t>DOI:</w:t>
      </w:r>
      <w:r w:rsidR="00A10768">
        <w:rPr>
          <w:rFonts w:cs="Times New Roman"/>
          <w:szCs w:val="24"/>
        </w:rPr>
        <w:t xml:space="preserve"> </w:t>
      </w:r>
      <w:r w:rsidR="00A10768" w:rsidRPr="00EE73B4">
        <w:rPr>
          <w:rFonts w:cs="Times New Roman"/>
          <w:szCs w:val="24"/>
        </w:rPr>
        <w:t>10.1177/1534735409352320</w:t>
      </w:r>
      <w:r w:rsidR="00A10768">
        <w:rPr>
          <w:rFonts w:cs="Times New Roman"/>
          <w:szCs w:val="24"/>
        </w:rPr>
        <w:t xml:space="preserve">.  </w:t>
      </w:r>
      <w:r>
        <w:rPr>
          <w:rFonts w:cs="Times New Roman"/>
          <w:szCs w:val="24"/>
        </w:rPr>
        <w:t>Accessed online 27 October 2018 at</w:t>
      </w:r>
      <w:r w:rsidR="00B84F80">
        <w:rPr>
          <w:rFonts w:cs="Times New Roman"/>
          <w:szCs w:val="24"/>
        </w:rPr>
        <w:t xml:space="preserve"> </w:t>
      </w:r>
      <w:hyperlink r:id="rId37" w:history="1">
        <w:r w:rsidR="00A10768" w:rsidRPr="00601B8C">
          <w:rPr>
            <w:rStyle w:val="Hyperlink"/>
            <w:rFonts w:cs="Times New Roman"/>
            <w:szCs w:val="24"/>
          </w:rPr>
          <w:t>https://journals.sagepub.com/doi/10.1177/1534735409352320</w:t>
        </w:r>
      </w:hyperlink>
    </w:p>
    <w:p w:rsidR="00BE7680" w:rsidRDefault="00BE7680" w:rsidP="00B84F80">
      <w:pPr>
        <w:rPr>
          <w:rStyle w:val="Hyperlink"/>
          <w:lang w:val="en"/>
        </w:rPr>
      </w:pPr>
      <w:r w:rsidRPr="001D635C">
        <w:rPr>
          <w:lang w:val="en"/>
        </w:rPr>
        <w:t>Blask D, Brainard G, Gibbons R, Lockley S, Stevens R</w:t>
      </w:r>
      <w:r w:rsidR="008A06A2">
        <w:rPr>
          <w:lang w:val="en"/>
        </w:rPr>
        <w:t>,</w:t>
      </w:r>
      <w:r w:rsidRPr="001D635C">
        <w:rPr>
          <w:lang w:val="en"/>
        </w:rPr>
        <w:t xml:space="preserve"> Motta M. (2012)  Light pollution: adverse health effects of nighttime lighting.  </w:t>
      </w:r>
      <w:r w:rsidRPr="001D635C">
        <w:rPr>
          <w:i/>
          <w:lang w:val="en"/>
        </w:rPr>
        <w:t>AMA Report 4 of the Council on Science and Public Health (A-12)</w:t>
      </w:r>
      <w:r w:rsidRPr="001D635C">
        <w:rPr>
          <w:lang w:val="en"/>
        </w:rPr>
        <w:t xml:space="preserve">.  Chicago, IL: American Medical Association.  Accessed online 3 May 2015 at </w:t>
      </w:r>
      <w:hyperlink r:id="rId38" w:history="1">
        <w:r w:rsidRPr="000E604F">
          <w:rPr>
            <w:rStyle w:val="Hyperlink"/>
            <w:lang w:val="en"/>
          </w:rPr>
          <w:t>http://www.ama-assn.org/ama/pub/about-ama/our-people/ama-councils/council-science-public-health/reports/2012-reports.page?</w:t>
        </w:r>
      </w:hyperlink>
    </w:p>
    <w:p w:rsidR="003E66B9" w:rsidRDefault="003E66B9" w:rsidP="00B84F80">
      <w:pPr>
        <w:rPr>
          <w:rStyle w:val="Hyperlink"/>
        </w:rPr>
      </w:pPr>
      <w:r>
        <w:t xml:space="preserve">Boyce PR, Eklund NH, Hamilton BJ, Bruno LD. (2000)  Perceptions of safety at night in different lighting conditions.  </w:t>
      </w:r>
      <w:r>
        <w:rPr>
          <w:i/>
          <w:iCs/>
        </w:rPr>
        <w:t>Lighting Research and Technology</w:t>
      </w:r>
      <w:r>
        <w:t xml:space="preserve">, 32(2): 79-91.  </w:t>
      </w:r>
      <w:r w:rsidRPr="00482835">
        <w:t xml:space="preserve">Online at </w:t>
      </w:r>
      <w:hyperlink r:id="rId39" w:history="1">
        <w:r w:rsidR="00C442C5" w:rsidRPr="001D6DE0">
          <w:rPr>
            <w:rStyle w:val="Hyperlink"/>
          </w:rPr>
          <w:t>https://journals.sagepub.com/doi/pdf/10.1177/096032710003200205</w:t>
        </w:r>
      </w:hyperlink>
    </w:p>
    <w:p w:rsidR="00C442C5" w:rsidRPr="004B3CC8" w:rsidRDefault="00C442C5" w:rsidP="00C442C5">
      <w:r w:rsidRPr="004B3CC8">
        <w:t xml:space="preserve">BSLLA (2013)  </w:t>
      </w:r>
      <w:r w:rsidRPr="004B3CC8">
        <w:rPr>
          <w:i/>
        </w:rPr>
        <w:t xml:space="preserve">City of Los Angeles.  Changing our glow for efficiency. </w:t>
      </w:r>
      <w:r w:rsidRPr="004B3CC8">
        <w:t xml:space="preserve"> Final presentation, June 2013.  City of Los Angeles</w:t>
      </w:r>
      <w:r>
        <w:t>,</w:t>
      </w:r>
      <w:r w:rsidRPr="004B3CC8">
        <w:t xml:space="preserve"> CA: Bureau of Street Lighting.  Accessed online 26 December 2016 at </w:t>
      </w:r>
      <w:hyperlink r:id="rId40" w:history="1">
        <w:r w:rsidRPr="001D6DE0">
          <w:rPr>
            <w:rStyle w:val="Hyperlink"/>
          </w:rPr>
          <w:t>http://photos.state.gov/libraries/finland/788/pdfs/LED_Presentation_Final_June_2013.pdf</w:t>
        </w:r>
      </w:hyperlink>
      <w:r w:rsidRPr="004B3CC8">
        <w:t xml:space="preserve"> </w:t>
      </w:r>
    </w:p>
    <w:p w:rsidR="00951D15" w:rsidRDefault="00951D15" w:rsidP="00951D15">
      <w:pPr>
        <w:rPr>
          <w:szCs w:val="24"/>
          <w:lang w:eastAsia="en-AU"/>
        </w:rPr>
      </w:pPr>
      <w:r>
        <w:rPr>
          <w:szCs w:val="24"/>
          <w:lang w:eastAsia="en-AU"/>
        </w:rPr>
        <w:t xml:space="preserve">Brodrick J. (2016) LED street lighting.  21 June 2016.  </w:t>
      </w:r>
      <w:r w:rsidRPr="00F40DDC">
        <w:rPr>
          <w:i/>
          <w:szCs w:val="24"/>
          <w:lang w:eastAsia="en-AU"/>
        </w:rPr>
        <w:t>SSL Postings</w:t>
      </w:r>
      <w:r>
        <w:rPr>
          <w:szCs w:val="24"/>
          <w:lang w:eastAsia="en-AU"/>
        </w:rPr>
        <w:t xml:space="preserve">, US Department of Energy.  Accessed online 26 November 2018 at </w:t>
      </w:r>
      <w:hyperlink r:id="rId41" w:history="1">
        <w:r w:rsidRPr="002764E3">
          <w:rPr>
            <w:rStyle w:val="Hyperlink"/>
            <w:szCs w:val="24"/>
            <w:lang w:eastAsia="en-AU"/>
          </w:rPr>
          <w:t>https://www.energy.gov/sites/prod/files/2016/06/f32/postings_06-21-16.pdf</w:t>
        </w:r>
      </w:hyperlink>
    </w:p>
    <w:p w:rsidR="00004378" w:rsidRPr="00C96D18" w:rsidRDefault="00004378" w:rsidP="00AA1734">
      <w:pPr>
        <w:rPr>
          <w:lang w:val="en"/>
        </w:rPr>
      </w:pPr>
      <w:r w:rsidRPr="00C96D18">
        <w:rPr>
          <w:lang w:val="en"/>
        </w:rPr>
        <w:t xml:space="preserve">Bruce-White C, Shardlow M. (2011)  </w:t>
      </w:r>
      <w:r w:rsidRPr="00C96D18">
        <w:rPr>
          <w:i/>
          <w:lang w:val="en"/>
        </w:rPr>
        <w:t>A review of the impact of artificial light on invertebrates.</w:t>
      </w:r>
      <w:r w:rsidRPr="00C96D18">
        <w:rPr>
          <w:lang w:val="en"/>
        </w:rPr>
        <w:t xml:space="preserve">  ISBN 978-1-904878-99-5.  UK, Cambridgeshire: Buglife- The Invertebrate Conservation Trust.  Accessed online 8 June 2015 at </w:t>
      </w:r>
      <w:r w:rsidRPr="00C96D18">
        <w:rPr>
          <w:lang w:val="en"/>
        </w:rPr>
        <w:fldChar w:fldCharType="begin"/>
      </w:r>
      <w:r w:rsidRPr="00C96D18">
        <w:rPr>
          <w:lang w:val="en"/>
        </w:rPr>
        <w:instrText xml:space="preserve"> HYPERLINK "https://www.buglife.org.uk/sites/default/files/A%20Review%20of%20the%20Impact%20of%20Artificial%20Light%20on%20Invertebrates%20docx_0.pdf </w:instrText>
      </w:r>
    </w:p>
    <w:p w:rsidR="00004378" w:rsidRPr="00C96D18" w:rsidRDefault="00004378" w:rsidP="00AA1734">
      <w:pPr>
        <w:rPr>
          <w:lang w:val="en"/>
        </w:rPr>
      </w:pPr>
    </w:p>
    <w:p w:rsidR="00004378" w:rsidRPr="00C96D18" w:rsidRDefault="00004378" w:rsidP="00AA1734">
      <w:pPr>
        <w:rPr>
          <w:u w:val="single"/>
          <w:lang w:val="en"/>
        </w:rPr>
      </w:pPr>
      <w:r w:rsidRPr="00C96D18">
        <w:rPr>
          <w:lang w:val="en"/>
        </w:rPr>
        <w:instrText xml:space="preserve">" </w:instrText>
      </w:r>
      <w:r w:rsidRPr="00C96D18">
        <w:rPr>
          <w:lang w:val="en"/>
        </w:rPr>
        <w:fldChar w:fldCharType="separate"/>
      </w:r>
      <w:r w:rsidRPr="00C96D18">
        <w:rPr>
          <w:color w:val="0000FF"/>
          <w:u w:val="single"/>
          <w:lang w:val="en"/>
        </w:rPr>
        <w:t>https://www.buglife.org.uk/sites/default/files/A%20Review%20of%20the%20Impact%20of%20Artificial%20Light%20on%20Invertebrates%20docx_0.pdf</w:t>
      </w:r>
      <w:r w:rsidRPr="00C96D18">
        <w:rPr>
          <w:u w:val="single"/>
          <w:lang w:val="en"/>
        </w:rPr>
        <w:t xml:space="preserve"> </w:t>
      </w:r>
    </w:p>
    <w:p w:rsidR="00522C98" w:rsidRDefault="00004378" w:rsidP="00522C98">
      <w:pPr>
        <w:rPr>
          <w:rFonts w:eastAsia="Times New Roman" w:cs="Times New Roman"/>
          <w:bCs/>
          <w:color w:val="10147E"/>
          <w:kern w:val="36"/>
          <w:szCs w:val="24"/>
          <w:lang w:val="en" w:eastAsia="en-AU"/>
        </w:rPr>
      </w:pPr>
      <w:r w:rsidRPr="00C96D18">
        <w:rPr>
          <w:lang w:val="en"/>
        </w:rPr>
        <w:fldChar w:fldCharType="end"/>
      </w:r>
      <w:hyperlink r:id="rId42" w:history="1">
        <w:r w:rsidR="00522C98" w:rsidRPr="00522C98">
          <w:rPr>
            <w:lang w:val="en" w:eastAsia="en-AU"/>
          </w:rPr>
          <w:t>Cho</w:t>
        </w:r>
        <w:r w:rsidR="00522C98" w:rsidRPr="00522C98">
          <w:rPr>
            <w:vanish/>
            <w:lang w:val="en" w:eastAsia="en-AU"/>
          </w:rPr>
          <w:t xml:space="preserve"> Institute for Occupational &amp; Environmental Health, Korea University, Seoul, Republic of Korea and </w:t>
        </w:r>
      </w:hyperlink>
      <w:r w:rsidR="008E68A6">
        <w:rPr>
          <w:lang w:val="en" w:eastAsia="en-AU"/>
        </w:rPr>
        <w:t xml:space="preserve"> </w:t>
      </w:r>
      <w:r w:rsidR="00522C98" w:rsidRPr="00522C98">
        <w:rPr>
          <w:lang w:val="en" w:eastAsia="en-AU"/>
        </w:rPr>
        <w:t xml:space="preserve">YM, </w:t>
      </w:r>
      <w:hyperlink r:id="rId43" w:history="1">
        <w:r w:rsidR="00522C98" w:rsidRPr="00522C98">
          <w:rPr>
            <w:lang w:val="en" w:eastAsia="en-AU"/>
          </w:rPr>
          <w:t xml:space="preserve"> Ryu</w:t>
        </w:r>
        <w:r w:rsidR="00522C98" w:rsidRPr="00522C98">
          <w:rPr>
            <w:vanish/>
            <w:lang w:val="en" w:eastAsia="en-AU"/>
          </w:rPr>
          <w:t xml:space="preserve"> Institute for Occupational &amp; Environmental Health, Korea University, Seoul, Republic of Korea and </w:t>
        </w:r>
      </w:hyperlink>
      <w:r w:rsidR="00522C98" w:rsidRPr="00522C98">
        <w:t xml:space="preserve"> </w:t>
      </w:r>
      <w:r w:rsidR="00522C98" w:rsidRPr="00522C98">
        <w:rPr>
          <w:lang w:val="en" w:eastAsia="en-AU"/>
        </w:rPr>
        <w:t>S-H,</w:t>
      </w:r>
      <w:hyperlink r:id="rId44" w:history="1">
        <w:r w:rsidR="00522C98" w:rsidRPr="00522C98">
          <w:rPr>
            <w:lang w:val="en" w:eastAsia="en-AU"/>
          </w:rPr>
          <w:t xml:space="preserve"> Lee</w:t>
        </w:r>
        <w:r w:rsidR="00522C98" w:rsidRPr="00522C98">
          <w:rPr>
            <w:vanish/>
            <w:lang w:val="en" w:eastAsia="en-AU"/>
          </w:rPr>
          <w:t xml:space="preserve"> Institute for Occupational &amp; Environmental Health, Korea University, Seoul, Republic of Korea and </w:t>
        </w:r>
      </w:hyperlink>
      <w:r w:rsidR="00522C98" w:rsidRPr="00522C98">
        <w:rPr>
          <w:lang w:val="en" w:eastAsia="en-AU"/>
        </w:rPr>
        <w:t xml:space="preserve"> BR, </w:t>
      </w:r>
      <w:hyperlink r:id="rId45" w:history="1">
        <w:r w:rsidR="00522C98" w:rsidRPr="00522C98">
          <w:rPr>
            <w:lang w:val="en" w:eastAsia="en-AU"/>
          </w:rPr>
          <w:t>Kim</w:t>
        </w:r>
        <w:r w:rsidR="00522C98" w:rsidRPr="00522C98">
          <w:rPr>
            <w:vanish/>
            <w:lang w:val="en" w:eastAsia="en-AU"/>
          </w:rPr>
          <w:t xml:space="preserve"> Institute for Occupational &amp; Environmental Health, Korea University, Seoul, Republic of Korea and </w:t>
        </w:r>
      </w:hyperlink>
      <w:r w:rsidR="00522C98" w:rsidRPr="00522C98">
        <w:rPr>
          <w:lang w:val="en" w:eastAsia="en-AU"/>
        </w:rPr>
        <w:t xml:space="preserve"> KH,</w:t>
      </w:r>
      <w:hyperlink r:id="rId46" w:history="1">
        <w:r w:rsidR="00522C98" w:rsidRPr="00522C98">
          <w:rPr>
            <w:lang w:val="en" w:eastAsia="en-AU"/>
          </w:rPr>
          <w:t xml:space="preserve"> Lee</w:t>
        </w:r>
        <w:r w:rsidR="00522C98" w:rsidRPr="00522C98">
          <w:rPr>
            <w:vanish/>
            <w:lang w:val="en" w:eastAsia="en-AU"/>
          </w:rPr>
          <w:t xml:space="preserve"> Department of Preventive Medicine, College of Medicine, Korea University, Seoul, Republic of Korea</w:t>
        </w:r>
      </w:hyperlink>
      <w:r w:rsidR="00522C98" w:rsidRPr="00522C98">
        <w:rPr>
          <w:lang w:val="en" w:eastAsia="en-AU"/>
        </w:rPr>
        <w:t xml:space="preserve"> E, </w:t>
      </w:r>
      <w:hyperlink r:id="rId47" w:history="1">
        <w:r w:rsidR="00522C98" w:rsidRPr="008E68A6">
          <w:rPr>
            <w:rFonts w:eastAsia="Times New Roman" w:cs="Times New Roman"/>
            <w:bCs/>
            <w:kern w:val="36"/>
            <w:szCs w:val="24"/>
            <w:lang w:val="en" w:eastAsia="en-AU"/>
          </w:rPr>
          <w:t>Choi</w:t>
        </w:r>
        <w:r w:rsidR="00522C98" w:rsidRPr="008E68A6">
          <w:rPr>
            <w:rFonts w:eastAsia="Times New Roman" w:cs="Times New Roman"/>
            <w:bCs/>
            <w:vanish/>
            <w:kern w:val="36"/>
            <w:szCs w:val="24"/>
            <w:lang w:val="en" w:eastAsia="en-AU"/>
          </w:rPr>
          <w:t xml:space="preserve"> Institute for Occupational &amp; Environmental Health, Korea University, Seoul, Republic of Korea and ; Department of Preventive Medicine, College of Medicine, Korea University, Seoul, Republic of KoreaCorrespondenceshine@korea.ac.kr</w:t>
        </w:r>
        <w:r w:rsidR="00522C98" w:rsidRPr="008E68A6">
          <w:rPr>
            <w:rFonts w:eastAsia="Times New Roman" w:cs="Times New Roman"/>
            <w:bCs/>
            <w:vanish/>
            <w:kern w:val="36"/>
            <w:szCs w:val="24"/>
            <w:lang w:val="en" w:eastAsia="en-AU"/>
          </w:rPr>
          <w:br/>
        </w:r>
      </w:hyperlink>
      <w:r w:rsidR="00522C98" w:rsidRPr="00522C98">
        <w:rPr>
          <w:lang w:val="en" w:eastAsia="en-AU"/>
        </w:rPr>
        <w:t xml:space="preserve"> J. </w:t>
      </w:r>
      <w:r w:rsidR="00522C98" w:rsidRPr="00522C98">
        <w:rPr>
          <w:color w:val="333333"/>
          <w:lang w:val="en" w:eastAsia="en-AU"/>
        </w:rPr>
        <w:t xml:space="preserve">(2015)  Effects of artificial light at night on human health: A literature review of observational and experimental studies applied to exposure assessment.  </w:t>
      </w:r>
      <w:hyperlink r:id="rId48" w:history="1">
        <w:r w:rsidR="00522C98" w:rsidRPr="00522C98">
          <w:rPr>
            <w:i/>
            <w:lang w:val="en" w:eastAsia="en-AU"/>
          </w:rPr>
          <w:t xml:space="preserve">Chronobiology International </w:t>
        </w:r>
      </w:hyperlink>
      <w:r w:rsidR="00522C98" w:rsidRPr="00522C98">
        <w:rPr>
          <w:i/>
          <w:color w:val="333333"/>
          <w:lang w:val="en" w:eastAsia="en-AU"/>
        </w:rPr>
        <w:t>(The Journal of Biological and Medical Rhythm Research)</w:t>
      </w:r>
      <w:r w:rsidR="00522C98" w:rsidRPr="00522C98">
        <w:rPr>
          <w:color w:val="333333"/>
          <w:lang w:val="en" w:eastAsia="en-AU"/>
        </w:rPr>
        <w:t>, 32(9): 1294-1310</w:t>
      </w:r>
      <w:r w:rsidR="00522C98">
        <w:rPr>
          <w:color w:val="333333"/>
          <w:lang w:val="en" w:eastAsia="en-AU"/>
        </w:rPr>
        <w:t xml:space="preserve">.  Abstract accessed online 18 November 2018 at </w:t>
      </w:r>
      <w:hyperlink r:id="rId49" w:history="1">
        <w:r w:rsidR="00522C98" w:rsidRPr="0051553C">
          <w:rPr>
            <w:rStyle w:val="Hyperlink"/>
            <w:rFonts w:eastAsia="Times New Roman" w:cs="Times New Roman"/>
            <w:bCs/>
            <w:kern w:val="36"/>
            <w:szCs w:val="24"/>
            <w:lang w:val="en" w:eastAsia="en-AU"/>
          </w:rPr>
          <w:t>https://doi.org/10.3109/07420528.2015.1073158</w:t>
        </w:r>
      </w:hyperlink>
    </w:p>
    <w:p w:rsidR="00750BC4" w:rsidRDefault="0041738E" w:rsidP="00750BC4">
      <w:pPr>
        <w:rPr>
          <w:rStyle w:val="Hyperlink"/>
          <w:rFonts w:cs="Times New Roman"/>
        </w:rPr>
      </w:pPr>
      <w:r w:rsidRPr="00AA1734">
        <w:rPr>
          <w:rFonts w:cs="Times New Roman"/>
        </w:rPr>
        <w:t>Chalfin A, Hansen B, Parker L, Lerner J. (2017)</w:t>
      </w:r>
      <w:r w:rsidR="00DD5007">
        <w:rPr>
          <w:rFonts w:cs="Times New Roman"/>
        </w:rPr>
        <w:t xml:space="preserve"> </w:t>
      </w:r>
      <w:r w:rsidRPr="00AA1734">
        <w:rPr>
          <w:rFonts w:cs="Times New Roman"/>
        </w:rPr>
        <w:t xml:space="preserve"> </w:t>
      </w:r>
      <w:r w:rsidRPr="00AA1734">
        <w:rPr>
          <w:rFonts w:cs="Times New Roman"/>
          <w:i/>
        </w:rPr>
        <w:t>The impact of street lighting on crime in New York City public housing.</w:t>
      </w:r>
      <w:r w:rsidRPr="00AA1734">
        <w:rPr>
          <w:rFonts w:cs="Times New Roman"/>
        </w:rPr>
        <w:t xml:space="preserve"> </w:t>
      </w:r>
      <w:r w:rsidR="00AA1734" w:rsidRPr="00AA1734">
        <w:rPr>
          <w:rFonts w:cs="Times New Roman"/>
        </w:rPr>
        <w:t xml:space="preserve">(October 2017) </w:t>
      </w:r>
      <w:r w:rsidRPr="00AA1734">
        <w:rPr>
          <w:rFonts w:cs="Times New Roman"/>
        </w:rPr>
        <w:t xml:space="preserve"> University of Chicago Crime Lab New York, 34 pp.</w:t>
      </w:r>
      <w:r w:rsidR="00AA1734">
        <w:rPr>
          <w:rFonts w:cs="Times New Roman"/>
        </w:rPr>
        <w:t xml:space="preserve">  Accessed online 13 November 2018 at </w:t>
      </w:r>
      <w:hyperlink r:id="rId50" w:history="1">
        <w:r w:rsidR="00C11CE4" w:rsidRPr="0051553C">
          <w:rPr>
            <w:rStyle w:val="Hyperlink"/>
            <w:rFonts w:cs="Times New Roman"/>
          </w:rPr>
          <w:t>https://urbanlabs.uchicago.edu/labs/crime-new-york</w:t>
        </w:r>
      </w:hyperlink>
    </w:p>
    <w:p w:rsidR="00750BC4" w:rsidRDefault="00750BC4" w:rsidP="008C55DC">
      <w:pPr>
        <w:rPr>
          <w:rStyle w:val="Hyperlink"/>
          <w:rFonts w:cs="Times New Roman"/>
        </w:rPr>
      </w:pPr>
      <w:r w:rsidRPr="00750BC4">
        <w:rPr>
          <w:lang w:eastAsia="en-AU"/>
        </w:rPr>
        <w:t xml:space="preserve">Chellappa SL, Steiner R, Oelhafen P, Lang D, Goetz T, Krebs J, Cajochen C. (2013)  Acute exposure to evening blue-enriched light impacts on human sleep. </w:t>
      </w:r>
      <w:r>
        <w:rPr>
          <w:lang w:eastAsia="en-AU"/>
        </w:rPr>
        <w:t xml:space="preserve"> </w:t>
      </w:r>
      <w:r w:rsidRPr="00750BC4">
        <w:rPr>
          <w:i/>
          <w:lang w:eastAsia="en-AU"/>
        </w:rPr>
        <w:t>Journal of Sleep Research</w:t>
      </w:r>
      <w:r>
        <w:rPr>
          <w:lang w:eastAsia="en-AU"/>
        </w:rPr>
        <w:t xml:space="preserve">, 22(5).  Accessed online 4 February 2019 at </w:t>
      </w:r>
      <w:hyperlink r:id="rId51" w:history="1">
        <w:r w:rsidR="0095328E" w:rsidRPr="00176156">
          <w:rPr>
            <w:rStyle w:val="Hyperlink"/>
            <w:rFonts w:cs="Times New Roman"/>
          </w:rPr>
          <w:t>https://onlinelibrary.wiley.com/doi/10.1111/jsr.12050</w:t>
        </w:r>
      </w:hyperlink>
    </w:p>
    <w:p w:rsidR="006445BD" w:rsidRDefault="006445BD" w:rsidP="008C55DC">
      <w:pPr>
        <w:rPr>
          <w:rFonts w:eastAsia="MS Mincho" w:cs="Arial"/>
          <w:szCs w:val="20"/>
        </w:rPr>
      </w:pPr>
      <w:r w:rsidRPr="006445BD">
        <w:rPr>
          <w:rFonts w:eastAsia="MS Mincho" w:cs="Arial"/>
          <w:szCs w:val="20"/>
        </w:rPr>
        <w:t xml:space="preserve">CIE (1992)  </w:t>
      </w:r>
      <w:r w:rsidRPr="006445BD">
        <w:rPr>
          <w:rFonts w:eastAsia="MS Mincho" w:cs="Arial"/>
          <w:i/>
          <w:iCs/>
          <w:szCs w:val="20"/>
        </w:rPr>
        <w:t>Road lighting as an accident countermeasure.</w:t>
      </w:r>
      <w:r w:rsidRPr="006445BD">
        <w:rPr>
          <w:rFonts w:eastAsia="MS Mincho" w:cs="Arial"/>
          <w:szCs w:val="20"/>
        </w:rPr>
        <w:t xml:space="preserve">  </w:t>
      </w:r>
      <w:r w:rsidRPr="006445BD">
        <w:rPr>
          <w:rFonts w:eastAsia="MS Mincho" w:cs="Arial"/>
          <w:szCs w:val="20"/>
          <w:lang w:val="fr-FR"/>
        </w:rPr>
        <w:t xml:space="preserve">CIE 93-1992, ISBN 3 900 734 305.  </w:t>
      </w:r>
      <w:r w:rsidRPr="00AF06F8">
        <w:rPr>
          <w:rFonts w:eastAsia="MS Mincho" w:cs="Arial"/>
          <w:szCs w:val="20"/>
          <w:lang w:val="fr-FR"/>
        </w:rPr>
        <w:t>Vienna: International Commission on Illumi</w:t>
      </w:r>
      <w:r w:rsidR="00326600" w:rsidRPr="00AF06F8">
        <w:rPr>
          <w:rFonts w:eastAsia="MS Mincho" w:cs="Arial"/>
          <w:szCs w:val="20"/>
          <w:lang w:val="fr-FR"/>
        </w:rPr>
        <w:t xml:space="preserve">nation (CIE).  </w:t>
      </w:r>
      <w:r w:rsidR="00326600">
        <w:rPr>
          <w:rFonts w:eastAsia="MS Mincho" w:cs="Arial"/>
          <w:szCs w:val="20"/>
        </w:rPr>
        <w:t>A</w:t>
      </w:r>
      <w:r w:rsidRPr="006445BD">
        <w:rPr>
          <w:rFonts w:eastAsia="MS Mincho" w:cs="Arial"/>
          <w:szCs w:val="20"/>
        </w:rPr>
        <w:t xml:space="preserve">bstract </w:t>
      </w:r>
      <w:r w:rsidR="00326600">
        <w:rPr>
          <w:rFonts w:eastAsia="MS Mincho" w:cs="Arial"/>
          <w:szCs w:val="20"/>
        </w:rPr>
        <w:t xml:space="preserve">accessed </w:t>
      </w:r>
      <w:r w:rsidR="00A623AB">
        <w:rPr>
          <w:rFonts w:eastAsia="MS Mincho" w:cs="Arial"/>
          <w:szCs w:val="20"/>
        </w:rPr>
        <w:t xml:space="preserve">online 25 February 2019 at </w:t>
      </w:r>
      <w:hyperlink r:id="rId52" w:history="1">
        <w:r w:rsidR="00A623AB" w:rsidRPr="00D5286F">
          <w:rPr>
            <w:rStyle w:val="Hyperlink"/>
            <w:rFonts w:eastAsia="MS Mincho" w:cs="Arial"/>
            <w:szCs w:val="20"/>
          </w:rPr>
          <w:t>http://www.cie.co.at/publications/road-lighting-accident-countermeasure-0</w:t>
        </w:r>
      </w:hyperlink>
    </w:p>
    <w:p w:rsidR="00800898" w:rsidRPr="00800898" w:rsidRDefault="00800898" w:rsidP="008C55DC">
      <w:pPr>
        <w:rPr>
          <w:rFonts w:eastAsia="Times New Roman"/>
          <w:szCs w:val="20"/>
          <w:lang w:eastAsia="en-AU"/>
        </w:rPr>
      </w:pPr>
      <w:r w:rsidRPr="00800898">
        <w:rPr>
          <w:lang w:eastAsia="en-AU"/>
        </w:rPr>
        <w:t xml:space="preserve">Clark BAJ. (1996)  Mismatches between driver visual capabilities and road vehicle standards.  </w:t>
      </w:r>
      <w:r w:rsidRPr="00800898">
        <w:rPr>
          <w:i/>
          <w:lang w:eastAsia="en-AU"/>
        </w:rPr>
        <w:t xml:space="preserve">Road and Transport Research, </w:t>
      </w:r>
      <w:r w:rsidRPr="00800898">
        <w:rPr>
          <w:lang w:eastAsia="en-AU"/>
        </w:rPr>
        <w:t>5(2), 92-117</w:t>
      </w:r>
      <w:r w:rsidR="00750BC4">
        <w:rPr>
          <w:lang w:eastAsia="en-AU"/>
        </w:rPr>
        <w:t xml:space="preserve">  </w:t>
      </w:r>
      <w:r w:rsidR="00DA6B7A">
        <w:rPr>
          <w:lang w:eastAsia="en-AU"/>
        </w:rPr>
        <w:t>[Published by the Australian Road Research Board, Melbourne, Victoria, Australia]</w:t>
      </w:r>
    </w:p>
    <w:p w:rsidR="00CA17DB" w:rsidRDefault="00CA17DB" w:rsidP="008C55DC">
      <w:pPr>
        <w:rPr>
          <w:szCs w:val="20"/>
        </w:rPr>
      </w:pPr>
      <w:r w:rsidRPr="00CA17DB">
        <w:rPr>
          <w:szCs w:val="20"/>
        </w:rPr>
        <w:t xml:space="preserve">Clark BAJ. (2002)  </w:t>
      </w:r>
      <w:r w:rsidRPr="00CA17DB">
        <w:rPr>
          <w:i/>
          <w:iCs/>
          <w:szCs w:val="20"/>
        </w:rPr>
        <w:t>Outdoor lighting and crime, Part 1: little or no benefit.</w:t>
      </w:r>
      <w:r w:rsidRPr="00CA17DB">
        <w:rPr>
          <w:szCs w:val="20"/>
        </w:rPr>
        <w:t xml:space="preserve">  November 2002.  Melbourne, Australia: Astronomical Society of Victoria Inc.  Accessed online </w:t>
      </w:r>
      <w:r w:rsidR="00B72CA8">
        <w:rPr>
          <w:szCs w:val="20"/>
        </w:rPr>
        <w:t>22 November 2019</w:t>
      </w:r>
      <w:r w:rsidRPr="00CA17DB">
        <w:rPr>
          <w:szCs w:val="20"/>
        </w:rPr>
        <w:t xml:space="preserve"> at </w:t>
      </w:r>
      <w:hyperlink r:id="rId53" w:history="1">
        <w:r w:rsidRPr="00CA17DB">
          <w:rPr>
            <w:color w:val="0000FF"/>
            <w:szCs w:val="20"/>
            <w:u w:val="single"/>
          </w:rPr>
          <w:t>http://www.asv.org.au/light-pollution</w:t>
        </w:r>
      </w:hyperlink>
      <w:r w:rsidR="006232AB">
        <w:rPr>
          <w:szCs w:val="20"/>
        </w:rPr>
        <w:t xml:space="preserve">  A</w:t>
      </w:r>
      <w:r w:rsidR="006232AB" w:rsidRPr="006232AB">
        <w:rPr>
          <w:szCs w:val="20"/>
        </w:rPr>
        <w:t>lso available at</w:t>
      </w:r>
      <w:r w:rsidR="006232AB">
        <w:rPr>
          <w:szCs w:val="20"/>
        </w:rPr>
        <w:t xml:space="preserve"> </w:t>
      </w:r>
      <w:hyperlink r:id="rId54" w:history="1">
        <w:r w:rsidR="006232AB" w:rsidRPr="00744905">
          <w:rPr>
            <w:rStyle w:val="Hyperlink"/>
            <w:szCs w:val="20"/>
          </w:rPr>
          <w:t>http://amper.ped.muni.cz/light/crime/html_tree/lp040_1h.html</w:t>
        </w:r>
      </w:hyperlink>
    </w:p>
    <w:p w:rsidR="00CA17DB" w:rsidRDefault="00CA17DB" w:rsidP="008C55DC">
      <w:pPr>
        <w:rPr>
          <w:rFonts w:eastAsia="Times New Roman"/>
          <w:szCs w:val="20"/>
        </w:rPr>
      </w:pPr>
      <w:r w:rsidRPr="00CA17DB">
        <w:rPr>
          <w:rFonts w:eastAsia="Times New Roman"/>
          <w:szCs w:val="20"/>
        </w:rPr>
        <w:t xml:space="preserve">Clark BAJ. (2003)  </w:t>
      </w:r>
      <w:r w:rsidRPr="00CA17DB">
        <w:rPr>
          <w:rFonts w:eastAsia="Times New Roman"/>
          <w:i/>
          <w:szCs w:val="20"/>
        </w:rPr>
        <w:t>Outdoor lighting and crime, Part 2: coupled growth</w:t>
      </w:r>
      <w:r w:rsidRPr="00CA17DB">
        <w:rPr>
          <w:rFonts w:eastAsia="Times New Roman"/>
          <w:szCs w:val="20"/>
        </w:rPr>
        <w:t>.  May 2003.</w:t>
      </w:r>
      <w:r w:rsidR="00DA6B7A">
        <w:rPr>
          <w:rFonts w:eastAsia="Times New Roman"/>
          <w:szCs w:val="20"/>
        </w:rPr>
        <w:t xml:space="preserve">  </w:t>
      </w:r>
      <w:r w:rsidRPr="00CA17DB">
        <w:rPr>
          <w:rFonts w:eastAsia="Times New Roman"/>
          <w:szCs w:val="20"/>
        </w:rPr>
        <w:t xml:space="preserve">Melbourne, Australia: Astronomical Society of Victoria Inc.  Accessed online </w:t>
      </w:r>
      <w:r w:rsidR="00B72CA8" w:rsidRPr="00B72CA8">
        <w:rPr>
          <w:rFonts w:eastAsia="Times New Roman"/>
          <w:szCs w:val="20"/>
        </w:rPr>
        <w:t>22 November 2019</w:t>
      </w:r>
      <w:r w:rsidR="00B72CA8">
        <w:rPr>
          <w:rFonts w:eastAsia="Times New Roman"/>
          <w:szCs w:val="20"/>
        </w:rPr>
        <w:t xml:space="preserve"> </w:t>
      </w:r>
      <w:r w:rsidRPr="00CA17DB">
        <w:rPr>
          <w:rFonts w:eastAsia="Times New Roman"/>
          <w:szCs w:val="20"/>
        </w:rPr>
        <w:t xml:space="preserve">at </w:t>
      </w:r>
      <w:hyperlink r:id="rId55" w:history="1">
        <w:r w:rsidRPr="00CA17DB">
          <w:rPr>
            <w:rFonts w:eastAsia="Times New Roman"/>
            <w:color w:val="0000FF"/>
            <w:szCs w:val="20"/>
            <w:u w:val="single"/>
          </w:rPr>
          <w:t>http://www.asv.org.au/light-pollution</w:t>
        </w:r>
      </w:hyperlink>
      <w:r w:rsidRPr="003C2609">
        <w:rPr>
          <w:rFonts w:eastAsia="Times New Roman"/>
          <w:szCs w:val="20"/>
        </w:rPr>
        <w:t xml:space="preserve"> </w:t>
      </w:r>
      <w:r w:rsidR="003C2609" w:rsidRPr="003C2609">
        <w:rPr>
          <w:rFonts w:eastAsia="Times New Roman"/>
          <w:szCs w:val="20"/>
        </w:rPr>
        <w:t xml:space="preserve"> </w:t>
      </w:r>
      <w:r w:rsidR="006232AB">
        <w:rPr>
          <w:rFonts w:eastAsia="Times New Roman"/>
          <w:szCs w:val="20"/>
        </w:rPr>
        <w:t xml:space="preserve"> Also available at </w:t>
      </w:r>
      <w:hyperlink r:id="rId56" w:history="1">
        <w:r w:rsidR="006232AB" w:rsidRPr="00744905">
          <w:rPr>
            <w:rStyle w:val="Hyperlink"/>
            <w:rFonts w:eastAsia="Times New Roman" w:cs="Times New Roman"/>
            <w:szCs w:val="20"/>
          </w:rPr>
          <w:t>http://amper.ped.muni.cz/light/crime/</w:t>
        </w:r>
      </w:hyperlink>
    </w:p>
    <w:p w:rsidR="00D35B6C" w:rsidRDefault="00CA17DB" w:rsidP="00CA17DB">
      <w:pPr>
        <w:spacing w:after="0" w:line="240" w:lineRule="auto"/>
        <w:rPr>
          <w:rFonts w:eastAsia="Times New Roman" w:cs="Times New Roman"/>
          <w:szCs w:val="20"/>
        </w:rPr>
      </w:pPr>
      <w:r w:rsidRPr="00CA17DB">
        <w:rPr>
          <w:rFonts w:eastAsia="Times New Roman" w:cs="Times New Roman"/>
          <w:szCs w:val="20"/>
        </w:rPr>
        <w:t xml:space="preserve">Clark BAJ. (2009)  </w:t>
      </w:r>
      <w:r w:rsidRPr="00CA17DB">
        <w:rPr>
          <w:rFonts w:eastAsia="Times New Roman" w:cs="Times New Roman"/>
          <w:i/>
          <w:szCs w:val="20"/>
        </w:rPr>
        <w:t>A rationale for the mandatory limitation of outdoor lighting</w:t>
      </w:r>
      <w:r w:rsidRPr="00CA17DB">
        <w:rPr>
          <w:rFonts w:eastAsia="Times New Roman" w:cs="Times New Roman"/>
          <w:i/>
          <w:iCs/>
          <w:szCs w:val="20"/>
        </w:rPr>
        <w:t>.</w:t>
      </w:r>
      <w:r w:rsidRPr="00CA17DB">
        <w:rPr>
          <w:rFonts w:eastAsia="Times New Roman" w:cs="Times New Roman"/>
          <w:i/>
          <w:szCs w:val="20"/>
        </w:rPr>
        <w:t xml:space="preserve"> </w:t>
      </w:r>
      <w:r w:rsidRPr="00CA17DB">
        <w:rPr>
          <w:rFonts w:eastAsia="Times New Roman" w:cs="Times New Roman"/>
          <w:szCs w:val="20"/>
        </w:rPr>
        <w:t xml:space="preserve"> </w:t>
      </w:r>
      <w:r w:rsidR="00C11CE4" w:rsidRPr="00CA17DB">
        <w:rPr>
          <w:rFonts w:eastAsia="Times New Roman" w:cs="Times New Roman"/>
          <w:szCs w:val="20"/>
        </w:rPr>
        <w:t>November</w:t>
      </w:r>
      <w:r w:rsidR="00C11CE4">
        <w:rPr>
          <w:rFonts w:eastAsia="Times New Roman" w:cs="Times New Roman"/>
          <w:szCs w:val="20"/>
        </w:rPr>
        <w:t xml:space="preserve"> 2009.  </w:t>
      </w:r>
      <w:r w:rsidRPr="00CA17DB">
        <w:rPr>
          <w:rFonts w:eastAsia="Times New Roman" w:cs="Times New Roman"/>
          <w:szCs w:val="20"/>
        </w:rPr>
        <w:t>Melbourne, Australia: Astronomical Society of Victoria Inc</w:t>
      </w:r>
      <w:r w:rsidR="00F85F28">
        <w:rPr>
          <w:rFonts w:eastAsia="Times New Roman" w:cs="Times New Roman"/>
          <w:szCs w:val="20"/>
        </w:rPr>
        <w:t>.</w:t>
      </w:r>
      <w:r w:rsidRPr="00CA17DB">
        <w:rPr>
          <w:rFonts w:eastAsia="Times New Roman" w:cs="Times New Roman"/>
          <w:szCs w:val="20"/>
        </w:rPr>
        <w:t xml:space="preserve">  Accessed online </w:t>
      </w:r>
      <w:r w:rsidR="00920324">
        <w:rPr>
          <w:rFonts w:eastAsia="Times New Roman" w:cs="Times New Roman"/>
          <w:szCs w:val="20"/>
        </w:rPr>
        <w:t>26 November 2018</w:t>
      </w:r>
      <w:r w:rsidRPr="00CA17DB">
        <w:rPr>
          <w:rFonts w:eastAsia="Times New Roman" w:cs="Times New Roman"/>
          <w:szCs w:val="20"/>
        </w:rPr>
        <w:t xml:space="preserve"> at </w:t>
      </w:r>
      <w:hyperlink r:id="rId57" w:history="1">
        <w:r w:rsidRPr="00CA17DB">
          <w:rPr>
            <w:rFonts w:eastAsia="Times New Roman" w:cs="Times New Roman"/>
            <w:color w:val="0000FF"/>
            <w:szCs w:val="20"/>
            <w:u w:val="single"/>
          </w:rPr>
          <w:t>http://www.asv.org.au/light-pollution</w:t>
        </w:r>
      </w:hyperlink>
      <w:r w:rsidRPr="00CA17DB">
        <w:rPr>
          <w:rFonts w:eastAsia="Times New Roman" w:cs="Times New Roman"/>
          <w:color w:val="0000FF"/>
          <w:szCs w:val="20"/>
        </w:rPr>
        <w:t xml:space="preserve"> </w:t>
      </w:r>
      <w:r w:rsidRPr="00CA17DB">
        <w:rPr>
          <w:rFonts w:eastAsia="Times New Roman" w:cs="Times New Roman"/>
          <w:szCs w:val="20"/>
        </w:rPr>
        <w:t xml:space="preserve"> [The Appendix of th</w:t>
      </w:r>
      <w:r w:rsidR="00195F8B">
        <w:rPr>
          <w:rFonts w:eastAsia="Times New Roman" w:cs="Times New Roman"/>
          <w:szCs w:val="20"/>
        </w:rPr>
        <w:t>e</w:t>
      </w:r>
      <w:r w:rsidRPr="00CA17DB">
        <w:rPr>
          <w:rFonts w:eastAsia="Times New Roman" w:cs="Times New Roman"/>
          <w:szCs w:val="20"/>
        </w:rPr>
        <w:t xml:space="preserve"> document shows how the relative amount of biologically active blue light can be calculated for any light source and its approximate relationship to colour temperature.]</w:t>
      </w:r>
    </w:p>
    <w:p w:rsidR="007A607A" w:rsidRDefault="007A607A" w:rsidP="00CA17DB">
      <w:pPr>
        <w:spacing w:after="0" w:line="240" w:lineRule="auto"/>
        <w:rPr>
          <w:rFonts w:eastAsia="Times New Roman" w:cs="Times New Roman"/>
          <w:szCs w:val="20"/>
        </w:rPr>
      </w:pPr>
    </w:p>
    <w:p w:rsidR="002C5EB3" w:rsidRDefault="007A607A" w:rsidP="002C5EB3">
      <w:pPr>
        <w:rPr>
          <w:lang w:eastAsia="en-AU"/>
        </w:rPr>
      </w:pPr>
      <w:r w:rsidRPr="00CA17DB">
        <w:rPr>
          <w:rFonts w:eastAsia="Times New Roman" w:cs="Times New Roman"/>
          <w:szCs w:val="20"/>
        </w:rPr>
        <w:t>Clark BAJ. (20</w:t>
      </w:r>
      <w:r w:rsidR="00195F8B">
        <w:rPr>
          <w:rFonts w:eastAsia="Times New Roman" w:cs="Times New Roman"/>
          <w:szCs w:val="20"/>
        </w:rPr>
        <w:t>18</w:t>
      </w:r>
      <w:r w:rsidRPr="00CA17DB">
        <w:rPr>
          <w:rFonts w:eastAsia="Times New Roman" w:cs="Times New Roman"/>
          <w:szCs w:val="20"/>
        </w:rPr>
        <w:t>)</w:t>
      </w:r>
      <w:r w:rsidR="00EE1810">
        <w:rPr>
          <w:rFonts w:eastAsia="Times New Roman" w:cs="Times New Roman"/>
          <w:szCs w:val="20"/>
        </w:rPr>
        <w:t xml:space="preserve">  </w:t>
      </w:r>
      <w:r>
        <w:rPr>
          <w:rFonts w:eastAsia="Times New Roman" w:cs="Times New Roman"/>
          <w:szCs w:val="20"/>
        </w:rPr>
        <w:t>A</w:t>
      </w:r>
      <w:r w:rsidRPr="007A607A">
        <w:t>dverse environmental and social consequences of exposure to artificial light at night</w:t>
      </w:r>
      <w:r>
        <w:t xml:space="preserve">.  Presentation to </w:t>
      </w:r>
      <w:r w:rsidRPr="007A607A">
        <w:rPr>
          <w:i/>
        </w:rPr>
        <w:t xml:space="preserve">Riding the </w:t>
      </w:r>
      <w:r w:rsidR="00B7543D">
        <w:rPr>
          <w:i/>
        </w:rPr>
        <w:t>L</w:t>
      </w:r>
      <w:r w:rsidR="00EE0DE0">
        <w:rPr>
          <w:i/>
        </w:rPr>
        <w:t>ightwave</w:t>
      </w:r>
      <w:r w:rsidRPr="007A607A">
        <w:rPr>
          <w:i/>
        </w:rPr>
        <w:t xml:space="preserve"> of Technology Conference on Dark Skies</w:t>
      </w:r>
      <w:r>
        <w:t xml:space="preserve">, </w:t>
      </w:r>
      <w:r w:rsidR="00D23381">
        <w:t xml:space="preserve">27 September 2018, </w:t>
      </w:r>
      <w:r w:rsidR="003B2E0F">
        <w:t>Australian Astronomical O</w:t>
      </w:r>
      <w:r w:rsidR="00B84F80">
        <w:t>b</w:t>
      </w:r>
      <w:r w:rsidR="003B2E0F">
        <w:t xml:space="preserve">servatory, </w:t>
      </w:r>
      <w:r>
        <w:t>Siding Spring NSW</w:t>
      </w:r>
      <w:r w:rsidR="003B2E0F">
        <w:t>.</w:t>
      </w:r>
      <w:r w:rsidR="00331473">
        <w:t xml:space="preserve"> </w:t>
      </w:r>
      <w:r w:rsidR="009D3205">
        <w:t>[</w:t>
      </w:r>
      <w:r w:rsidR="00331473">
        <w:t xml:space="preserve">Contact the </w:t>
      </w:r>
      <w:r w:rsidR="006958C1">
        <w:t>writer</w:t>
      </w:r>
      <w:r w:rsidR="00331473">
        <w:t>.</w:t>
      </w:r>
      <w:r w:rsidR="009D3205">
        <w:t>]</w:t>
      </w:r>
      <w:r w:rsidR="002A2783" w:rsidRPr="002A2783">
        <w:rPr>
          <w:lang w:eastAsia="en-AU"/>
        </w:rPr>
        <w:t xml:space="preserve"> </w:t>
      </w:r>
    </w:p>
    <w:p w:rsidR="002C5EB3" w:rsidRDefault="002C5EB3" w:rsidP="002C5EB3">
      <w:r w:rsidRPr="002C5EB3">
        <w:rPr>
          <w:lang w:eastAsia="en-AU"/>
        </w:rPr>
        <w:t>Cozens P, Neale R, Whitaker J</w:t>
      </w:r>
      <w:r w:rsidR="004E3384">
        <w:rPr>
          <w:lang w:eastAsia="en-AU"/>
        </w:rPr>
        <w:t>, Hillier D, Graham M.</w:t>
      </w:r>
      <w:r w:rsidRPr="002C5EB3">
        <w:rPr>
          <w:lang w:eastAsia="en-AU"/>
        </w:rPr>
        <w:t xml:space="preserve"> (2003</w:t>
      </w:r>
      <w:r w:rsidRPr="002C5EB3">
        <w:rPr>
          <w:rFonts w:asciiTheme="majorHAnsi" w:hAnsiTheme="majorHAnsi" w:cstheme="majorHAnsi"/>
          <w:szCs w:val="24"/>
          <w:lang w:eastAsia="en-AU"/>
        </w:rPr>
        <w:t xml:space="preserve">)  </w:t>
      </w:r>
      <w:r w:rsidRPr="002C5EB3">
        <w:rPr>
          <w:rFonts w:asciiTheme="majorHAnsi" w:hAnsiTheme="majorHAnsi" w:cstheme="majorHAnsi"/>
          <w:color w:val="333333"/>
          <w:szCs w:val="24"/>
        </w:rPr>
        <w:t xml:space="preserve">A </w:t>
      </w:r>
      <w:r>
        <w:rPr>
          <w:rFonts w:asciiTheme="majorHAnsi" w:hAnsiTheme="majorHAnsi" w:cstheme="majorHAnsi"/>
          <w:color w:val="333333"/>
          <w:szCs w:val="24"/>
        </w:rPr>
        <w:t>c</w:t>
      </w:r>
      <w:r w:rsidRPr="002C5EB3">
        <w:rPr>
          <w:rFonts w:asciiTheme="majorHAnsi" w:hAnsiTheme="majorHAnsi" w:cstheme="majorHAnsi"/>
          <w:color w:val="333333"/>
          <w:szCs w:val="24"/>
        </w:rPr>
        <w:t xml:space="preserve">ritical </w:t>
      </w:r>
      <w:r>
        <w:rPr>
          <w:rFonts w:asciiTheme="majorHAnsi" w:hAnsiTheme="majorHAnsi" w:cstheme="majorHAnsi"/>
          <w:color w:val="333333"/>
          <w:szCs w:val="24"/>
        </w:rPr>
        <w:t>r</w:t>
      </w:r>
      <w:r w:rsidRPr="002C5EB3">
        <w:rPr>
          <w:rFonts w:asciiTheme="majorHAnsi" w:hAnsiTheme="majorHAnsi" w:cstheme="majorHAnsi"/>
          <w:color w:val="333333"/>
          <w:szCs w:val="24"/>
        </w:rPr>
        <w:t xml:space="preserve">eview of </w:t>
      </w:r>
      <w:r>
        <w:rPr>
          <w:rFonts w:asciiTheme="majorHAnsi" w:hAnsiTheme="majorHAnsi" w:cstheme="majorHAnsi"/>
          <w:color w:val="333333"/>
          <w:szCs w:val="24"/>
        </w:rPr>
        <w:t>s</w:t>
      </w:r>
      <w:r w:rsidRPr="002C5EB3">
        <w:rPr>
          <w:rFonts w:asciiTheme="majorHAnsi" w:hAnsiTheme="majorHAnsi" w:cstheme="majorHAnsi"/>
          <w:color w:val="333333"/>
          <w:szCs w:val="24"/>
        </w:rPr>
        <w:t xml:space="preserve">treet </w:t>
      </w:r>
      <w:r>
        <w:rPr>
          <w:rFonts w:asciiTheme="majorHAnsi" w:hAnsiTheme="majorHAnsi" w:cstheme="majorHAnsi"/>
          <w:color w:val="333333"/>
          <w:szCs w:val="24"/>
        </w:rPr>
        <w:t>l</w:t>
      </w:r>
      <w:r w:rsidRPr="002C5EB3">
        <w:rPr>
          <w:rFonts w:asciiTheme="majorHAnsi" w:hAnsiTheme="majorHAnsi" w:cstheme="majorHAnsi"/>
          <w:color w:val="333333"/>
          <w:szCs w:val="24"/>
        </w:rPr>
        <w:t xml:space="preserve">ighting, </w:t>
      </w:r>
      <w:r>
        <w:rPr>
          <w:rFonts w:asciiTheme="majorHAnsi" w:hAnsiTheme="majorHAnsi" w:cstheme="majorHAnsi"/>
          <w:color w:val="333333"/>
          <w:szCs w:val="24"/>
        </w:rPr>
        <w:t>c</w:t>
      </w:r>
      <w:r w:rsidRPr="002C5EB3">
        <w:rPr>
          <w:rFonts w:asciiTheme="majorHAnsi" w:hAnsiTheme="majorHAnsi" w:cstheme="majorHAnsi"/>
          <w:color w:val="333333"/>
          <w:szCs w:val="24"/>
        </w:rPr>
        <w:t xml:space="preserve">rime and </w:t>
      </w:r>
      <w:r>
        <w:rPr>
          <w:rFonts w:asciiTheme="majorHAnsi" w:hAnsiTheme="majorHAnsi" w:cstheme="majorHAnsi"/>
          <w:color w:val="333333"/>
          <w:szCs w:val="24"/>
        </w:rPr>
        <w:t>f</w:t>
      </w:r>
      <w:r w:rsidRPr="002C5EB3">
        <w:rPr>
          <w:rFonts w:asciiTheme="majorHAnsi" w:hAnsiTheme="majorHAnsi" w:cstheme="majorHAnsi"/>
          <w:color w:val="333333"/>
          <w:szCs w:val="24"/>
        </w:rPr>
        <w:t xml:space="preserve">ear of </w:t>
      </w:r>
      <w:r>
        <w:rPr>
          <w:rFonts w:asciiTheme="majorHAnsi" w:hAnsiTheme="majorHAnsi" w:cstheme="majorHAnsi"/>
          <w:color w:val="333333"/>
          <w:szCs w:val="24"/>
        </w:rPr>
        <w:t>c</w:t>
      </w:r>
      <w:r w:rsidRPr="002C5EB3">
        <w:rPr>
          <w:rFonts w:asciiTheme="majorHAnsi" w:hAnsiTheme="majorHAnsi" w:cstheme="majorHAnsi"/>
          <w:color w:val="333333"/>
          <w:szCs w:val="24"/>
        </w:rPr>
        <w:t xml:space="preserve">rime in the British </w:t>
      </w:r>
      <w:r>
        <w:rPr>
          <w:rFonts w:asciiTheme="majorHAnsi" w:hAnsiTheme="majorHAnsi" w:cstheme="majorHAnsi"/>
          <w:color w:val="333333"/>
          <w:szCs w:val="24"/>
        </w:rPr>
        <w:t>c</w:t>
      </w:r>
      <w:r w:rsidRPr="002C5EB3">
        <w:rPr>
          <w:rFonts w:asciiTheme="majorHAnsi" w:hAnsiTheme="majorHAnsi" w:cstheme="majorHAnsi"/>
          <w:color w:val="333333"/>
          <w:szCs w:val="24"/>
        </w:rPr>
        <w:t>ity</w:t>
      </w:r>
      <w:r>
        <w:rPr>
          <w:rFonts w:asciiTheme="majorHAnsi" w:hAnsiTheme="majorHAnsi" w:cstheme="majorHAnsi"/>
          <w:color w:val="333333"/>
          <w:szCs w:val="24"/>
        </w:rPr>
        <w:t xml:space="preserve">. </w:t>
      </w:r>
      <w:r w:rsidRPr="002C5EB3">
        <w:rPr>
          <w:rFonts w:asciiTheme="majorHAnsi" w:hAnsiTheme="majorHAnsi" w:cstheme="majorHAnsi"/>
          <w:szCs w:val="24"/>
          <w:lang w:eastAsia="en-AU"/>
        </w:rPr>
        <w:t xml:space="preserve"> </w:t>
      </w:r>
      <w:r w:rsidRPr="002C5EB3">
        <w:rPr>
          <w:i/>
          <w:lang w:eastAsia="en-AU"/>
        </w:rPr>
        <w:t>Crime Prevention and Community Safety</w:t>
      </w:r>
      <w:r w:rsidRPr="002A2783">
        <w:rPr>
          <w:lang w:eastAsia="en-AU"/>
        </w:rPr>
        <w:t xml:space="preserve">, </w:t>
      </w:r>
      <w:r w:rsidR="004E3384" w:rsidRPr="001D52CF">
        <w:rPr>
          <w:i/>
          <w:lang w:eastAsia="en-AU"/>
        </w:rPr>
        <w:t>An International Journal</w:t>
      </w:r>
      <w:r w:rsidR="004E3384">
        <w:rPr>
          <w:lang w:eastAsia="en-AU"/>
        </w:rPr>
        <w:t xml:space="preserve">, </w:t>
      </w:r>
      <w:r w:rsidRPr="002A2783">
        <w:rPr>
          <w:lang w:eastAsia="en-AU"/>
        </w:rPr>
        <w:t>5</w:t>
      </w:r>
      <w:r w:rsidR="004E3384">
        <w:rPr>
          <w:lang w:eastAsia="en-AU"/>
        </w:rPr>
        <w:t xml:space="preserve"> (2)</w:t>
      </w:r>
      <w:r w:rsidRPr="002A2783">
        <w:rPr>
          <w:lang w:eastAsia="en-AU"/>
        </w:rPr>
        <w:t>: 7</w:t>
      </w:r>
      <w:r w:rsidR="004E3384">
        <w:rPr>
          <w:lang w:eastAsia="en-AU"/>
        </w:rPr>
        <w:t>-24.</w:t>
      </w:r>
      <w:r>
        <w:rPr>
          <w:lang w:eastAsia="en-AU"/>
        </w:rPr>
        <w:t xml:space="preserve">  A</w:t>
      </w:r>
      <w:r w:rsidR="004E3384">
        <w:rPr>
          <w:lang w:eastAsia="en-AU"/>
        </w:rPr>
        <w:t>bstract a</w:t>
      </w:r>
      <w:r w:rsidRPr="002A2783">
        <w:rPr>
          <w:lang w:eastAsia="en-AU"/>
        </w:rPr>
        <w:t xml:space="preserve">ccessed online 24 February 2019 at </w:t>
      </w:r>
      <w:hyperlink r:id="rId58" w:history="1">
        <w:r w:rsidRPr="002A2783">
          <w:rPr>
            <w:rStyle w:val="Hyperlink"/>
            <w:rFonts w:asciiTheme="majorHAnsi" w:eastAsia="Times New Roman" w:hAnsiTheme="majorHAnsi" w:cstheme="majorHAnsi"/>
            <w:spacing w:val="2"/>
            <w:szCs w:val="24"/>
            <w:lang w:eastAsia="en-AU"/>
          </w:rPr>
          <w:t>https://doi.org/10.1057/palgrave.cpcs.8140143</w:t>
        </w:r>
      </w:hyperlink>
    </w:p>
    <w:p w:rsidR="006E52AB" w:rsidRDefault="006E52AB" w:rsidP="002C5EB3">
      <w:pPr>
        <w:rPr>
          <w:rFonts w:cs="Times New Roman"/>
        </w:rPr>
      </w:pPr>
      <w:r>
        <w:rPr>
          <w:rFonts w:cs="Times New Roman"/>
        </w:rPr>
        <w:t xml:space="preserve">Davies MW, Farrington DP. (2018)  An examination of the effects of crime of switching off street lighting.  </w:t>
      </w:r>
      <w:r w:rsidRPr="006E52AB">
        <w:rPr>
          <w:rFonts w:cs="Times New Roman"/>
          <w:i/>
        </w:rPr>
        <w:t>Criminology and Criminal Justice</w:t>
      </w:r>
      <w:r w:rsidR="00130E91">
        <w:rPr>
          <w:rFonts w:cs="Times New Roman"/>
          <w:i/>
        </w:rPr>
        <w:t>.</w:t>
      </w:r>
      <w:r w:rsidR="00130E91">
        <w:rPr>
          <w:rFonts w:cs="Times New Roman"/>
        </w:rPr>
        <w:t xml:space="preserve">  First published </w:t>
      </w:r>
      <w:r w:rsidR="00D9626A">
        <w:rPr>
          <w:rFonts w:cs="Times New Roman"/>
        </w:rPr>
        <w:t>19 December 2018</w:t>
      </w:r>
      <w:r>
        <w:rPr>
          <w:rFonts w:cs="Times New Roman"/>
        </w:rPr>
        <w:t xml:space="preserve">. Abstract accessed online 11 February 2019 at </w:t>
      </w:r>
      <w:hyperlink r:id="rId59" w:history="1">
        <w:r w:rsidR="00D9626A" w:rsidRPr="00841565">
          <w:rPr>
            <w:rStyle w:val="Hyperlink"/>
            <w:rFonts w:cs="Times New Roman"/>
          </w:rPr>
          <w:t>https://doi.org/10.1177%2F1748895818818861</w:t>
        </w:r>
      </w:hyperlink>
    </w:p>
    <w:p w:rsidR="009775A3" w:rsidRDefault="009775A3" w:rsidP="001D4FE5">
      <w:pPr>
        <w:rPr>
          <w:lang w:eastAsia="en-AU"/>
        </w:rPr>
      </w:pPr>
      <w:r w:rsidRPr="009775A3">
        <w:t xml:space="preserve">Dechesne RG (2018) </w:t>
      </w:r>
      <w:r w:rsidRPr="009775A3">
        <w:rPr>
          <w:b/>
        </w:rPr>
        <w:t xml:space="preserve"> </w:t>
      </w:r>
      <w:r w:rsidRPr="009775A3">
        <w:t xml:space="preserve">What went wrong?  The failure of New York City’s crime-reducing lighting scheme. </w:t>
      </w:r>
      <w:r w:rsidR="00C9332C">
        <w:t xml:space="preserve"> </w:t>
      </w:r>
      <w:r w:rsidRPr="009775A3">
        <w:t xml:space="preserve">Presented at </w:t>
      </w:r>
      <w:r w:rsidRPr="0000138D">
        <w:rPr>
          <w:i/>
        </w:rPr>
        <w:t xml:space="preserve">5th International Conference on </w:t>
      </w:r>
      <w:r w:rsidRPr="0000138D">
        <w:rPr>
          <w:i/>
          <w:iCs/>
        </w:rPr>
        <w:t>Artificial Light at Night</w:t>
      </w:r>
      <w:r w:rsidRPr="009775A3">
        <w:rPr>
          <w:i/>
          <w:iCs/>
        </w:rPr>
        <w:t>,</w:t>
      </w:r>
      <w:r w:rsidR="00C9332C">
        <w:rPr>
          <w:i/>
          <w:iCs/>
        </w:rPr>
        <w:t xml:space="preserve"> </w:t>
      </w:r>
      <w:r w:rsidRPr="009775A3">
        <w:t>11-14 November 2018 at Snowbird, Utah, USA</w:t>
      </w:r>
      <w:r w:rsidR="00C9332C">
        <w:t>.  Conference Handbook</w:t>
      </w:r>
      <w:r w:rsidR="00E853E2" w:rsidRPr="00E853E2">
        <w:t xml:space="preserve"> </w:t>
      </w:r>
      <w:r w:rsidR="00E853E2">
        <w:t>pp</w:t>
      </w:r>
      <w:r w:rsidR="00C11CE4">
        <w:t xml:space="preserve"> </w:t>
      </w:r>
      <w:r w:rsidR="00E853E2">
        <w:t>113-114,</w:t>
      </w:r>
      <w:r w:rsidR="00C9332C">
        <w:t xml:space="preserve"> accessed online </w:t>
      </w:r>
      <w:r w:rsidR="008E794E">
        <w:t>27</w:t>
      </w:r>
      <w:r w:rsidR="00C9332C">
        <w:t xml:space="preserve"> November 2018 at </w:t>
      </w:r>
      <w:hyperlink r:id="rId60" w:history="1">
        <w:r w:rsidR="00C9332C">
          <w:rPr>
            <w:rStyle w:val="Hyperlink"/>
          </w:rPr>
          <w:t>http://artificiallightatnight.org</w:t>
        </w:r>
      </w:hyperlink>
    </w:p>
    <w:p w:rsidR="00B36F46" w:rsidRPr="00DF1D62" w:rsidRDefault="00B36F46" w:rsidP="008E6F38">
      <w:pPr>
        <w:autoSpaceDE w:val="0"/>
        <w:autoSpaceDN w:val="0"/>
        <w:adjustRightInd w:val="0"/>
        <w:spacing w:after="0" w:line="240" w:lineRule="auto"/>
        <w:rPr>
          <w:rFonts w:asciiTheme="majorHAnsi" w:hAnsiTheme="majorHAnsi" w:cstheme="majorHAnsi"/>
          <w:color w:val="0000FF"/>
          <w:szCs w:val="24"/>
        </w:rPr>
      </w:pPr>
      <w:r w:rsidRPr="00DF1D62">
        <w:rPr>
          <w:rFonts w:asciiTheme="majorHAnsi" w:hAnsiTheme="majorHAnsi" w:cstheme="majorHAnsi"/>
          <w:color w:val="000000"/>
          <w:szCs w:val="24"/>
        </w:rPr>
        <w:t xml:space="preserve">Eck JE. (1997)  Preventing crime at places.  Chapter 7 in </w:t>
      </w:r>
      <w:r w:rsidR="008E6F38" w:rsidRPr="00DF1D62">
        <w:rPr>
          <w:rFonts w:asciiTheme="majorHAnsi" w:hAnsiTheme="majorHAnsi" w:cstheme="majorHAnsi"/>
          <w:i/>
          <w:color w:val="000000"/>
          <w:szCs w:val="24"/>
        </w:rPr>
        <w:t>Preventing crime: What works</w:t>
      </w:r>
      <w:r w:rsidR="000C6893" w:rsidRPr="00DF1D62">
        <w:rPr>
          <w:rFonts w:asciiTheme="majorHAnsi" w:hAnsiTheme="majorHAnsi" w:cstheme="majorHAnsi"/>
          <w:i/>
          <w:color w:val="000000"/>
          <w:szCs w:val="24"/>
        </w:rPr>
        <w:t>, what doesn’t, what’s promising.  A report to the United States Congress.</w:t>
      </w:r>
      <w:r w:rsidR="000C6893" w:rsidRPr="00DF1D62">
        <w:rPr>
          <w:rFonts w:asciiTheme="majorHAnsi" w:hAnsiTheme="majorHAnsi" w:cstheme="majorHAnsi"/>
          <w:color w:val="000000"/>
          <w:szCs w:val="24"/>
        </w:rPr>
        <w:t xml:space="preserve">  </w:t>
      </w:r>
      <w:r w:rsidRPr="00DF1D62">
        <w:rPr>
          <w:rFonts w:asciiTheme="majorHAnsi" w:hAnsiTheme="majorHAnsi" w:cstheme="majorHAnsi"/>
          <w:color w:val="000000"/>
          <w:szCs w:val="24"/>
        </w:rPr>
        <w:t>Sherman</w:t>
      </w:r>
      <w:r w:rsidR="008E6F38" w:rsidRPr="00DF1D62">
        <w:rPr>
          <w:rFonts w:asciiTheme="majorHAnsi" w:hAnsiTheme="majorHAnsi" w:cstheme="majorHAnsi"/>
          <w:color w:val="000000"/>
          <w:szCs w:val="24"/>
        </w:rPr>
        <w:t xml:space="preserve"> L</w:t>
      </w:r>
      <w:r w:rsidRPr="00DF1D62">
        <w:rPr>
          <w:rFonts w:asciiTheme="majorHAnsi" w:hAnsiTheme="majorHAnsi" w:cstheme="majorHAnsi"/>
          <w:color w:val="000000"/>
          <w:szCs w:val="24"/>
        </w:rPr>
        <w:t>W,</w:t>
      </w:r>
      <w:r w:rsidR="008E6F38" w:rsidRPr="00DF1D62">
        <w:rPr>
          <w:rFonts w:asciiTheme="majorHAnsi" w:hAnsiTheme="majorHAnsi" w:cstheme="majorHAnsi"/>
          <w:color w:val="000000"/>
          <w:szCs w:val="24"/>
        </w:rPr>
        <w:t xml:space="preserve"> </w:t>
      </w:r>
      <w:r w:rsidRPr="00DF1D62">
        <w:rPr>
          <w:rFonts w:asciiTheme="majorHAnsi" w:hAnsiTheme="majorHAnsi" w:cstheme="majorHAnsi"/>
          <w:color w:val="000000"/>
          <w:szCs w:val="24"/>
        </w:rPr>
        <w:t xml:space="preserve">Gottfredson D, </w:t>
      </w:r>
      <w:r w:rsidR="008E6F38" w:rsidRPr="00DF1D62">
        <w:rPr>
          <w:rFonts w:asciiTheme="majorHAnsi" w:hAnsiTheme="majorHAnsi" w:cstheme="majorHAnsi"/>
          <w:color w:val="000000"/>
          <w:szCs w:val="24"/>
        </w:rPr>
        <w:t>M</w:t>
      </w:r>
      <w:r w:rsidRPr="00DF1D62">
        <w:rPr>
          <w:rFonts w:asciiTheme="majorHAnsi" w:hAnsiTheme="majorHAnsi" w:cstheme="majorHAnsi"/>
          <w:color w:val="000000"/>
          <w:szCs w:val="24"/>
        </w:rPr>
        <w:t>acKenzie D</w:t>
      </w:r>
      <w:r w:rsidR="008E6F38" w:rsidRPr="00DF1D62">
        <w:rPr>
          <w:rFonts w:asciiTheme="majorHAnsi" w:hAnsiTheme="majorHAnsi" w:cstheme="majorHAnsi"/>
          <w:color w:val="000000"/>
          <w:szCs w:val="24"/>
        </w:rPr>
        <w:t>, Eck</w:t>
      </w:r>
      <w:r w:rsidRPr="00DF1D62">
        <w:rPr>
          <w:rFonts w:asciiTheme="majorHAnsi" w:hAnsiTheme="majorHAnsi" w:cstheme="majorHAnsi"/>
          <w:color w:val="000000"/>
          <w:szCs w:val="24"/>
        </w:rPr>
        <w:t xml:space="preserve"> J, Reuter P</w:t>
      </w:r>
      <w:r w:rsidR="008E6F38" w:rsidRPr="00DF1D62">
        <w:rPr>
          <w:rFonts w:asciiTheme="majorHAnsi" w:hAnsiTheme="majorHAnsi" w:cstheme="majorHAnsi"/>
          <w:color w:val="000000"/>
          <w:szCs w:val="24"/>
        </w:rPr>
        <w:t>,</w:t>
      </w:r>
      <w:r w:rsidRPr="00DF1D62">
        <w:rPr>
          <w:rFonts w:asciiTheme="majorHAnsi" w:hAnsiTheme="majorHAnsi" w:cstheme="majorHAnsi"/>
          <w:color w:val="000000"/>
          <w:szCs w:val="24"/>
        </w:rPr>
        <w:t xml:space="preserve"> Bushway S. (1997)</w:t>
      </w:r>
      <w:r w:rsidR="008E6F38" w:rsidRPr="00DF1D62">
        <w:rPr>
          <w:rFonts w:asciiTheme="majorHAnsi" w:hAnsiTheme="majorHAnsi" w:cstheme="majorHAnsi"/>
          <w:color w:val="000000"/>
          <w:szCs w:val="24"/>
        </w:rPr>
        <w:t xml:space="preserve">  Accessed online 21 </w:t>
      </w:r>
      <w:r w:rsidR="000C6893" w:rsidRPr="00DF1D62">
        <w:rPr>
          <w:rFonts w:asciiTheme="majorHAnsi" w:hAnsiTheme="majorHAnsi" w:cstheme="majorHAnsi"/>
          <w:color w:val="000000"/>
          <w:szCs w:val="24"/>
        </w:rPr>
        <w:t>F</w:t>
      </w:r>
      <w:r w:rsidR="008E6F38" w:rsidRPr="00DF1D62">
        <w:rPr>
          <w:rFonts w:asciiTheme="majorHAnsi" w:hAnsiTheme="majorHAnsi" w:cstheme="majorHAnsi"/>
          <w:color w:val="000000"/>
          <w:szCs w:val="24"/>
        </w:rPr>
        <w:t xml:space="preserve">ebruary 2019 at </w:t>
      </w:r>
      <w:hyperlink r:id="rId61" w:history="1">
        <w:r w:rsidR="008E6F38" w:rsidRPr="00DF1D62">
          <w:rPr>
            <w:rStyle w:val="Hyperlink"/>
            <w:rFonts w:asciiTheme="majorHAnsi" w:hAnsiTheme="majorHAnsi" w:cstheme="majorHAnsi"/>
            <w:szCs w:val="24"/>
          </w:rPr>
          <w:t>http://www.ncjrs.gov/works/chapter7.htm</w:t>
        </w:r>
      </w:hyperlink>
    </w:p>
    <w:p w:rsidR="008E6F38" w:rsidRDefault="008E6F38" w:rsidP="008E6F38">
      <w:pPr>
        <w:autoSpaceDE w:val="0"/>
        <w:autoSpaceDN w:val="0"/>
        <w:adjustRightInd w:val="0"/>
        <w:spacing w:after="0" w:line="240" w:lineRule="auto"/>
        <w:rPr>
          <w:rFonts w:cs="Times New Roman"/>
          <w:color w:val="000000"/>
        </w:rPr>
      </w:pPr>
    </w:p>
    <w:p w:rsidR="00ED344E" w:rsidRDefault="00ED344E" w:rsidP="00C80AE2">
      <w:r w:rsidRPr="00885C4D">
        <w:rPr>
          <w:rFonts w:cs="Times New Roman"/>
          <w:color w:val="000000"/>
        </w:rPr>
        <w:t>Farrington</w:t>
      </w:r>
      <w:r w:rsidRPr="00885C4D">
        <w:rPr>
          <w:rFonts w:cs="Times New Roman"/>
          <w:color w:val="222222"/>
        </w:rPr>
        <w:t xml:space="preserve"> DP</w:t>
      </w:r>
      <w:r>
        <w:rPr>
          <w:rFonts w:cs="Times New Roman"/>
          <w:color w:val="222222"/>
        </w:rPr>
        <w:t>,</w:t>
      </w:r>
      <w:r w:rsidRPr="00885C4D">
        <w:rPr>
          <w:rFonts w:cs="Times New Roman"/>
          <w:color w:val="222222"/>
        </w:rPr>
        <w:t xml:space="preserve"> </w:t>
      </w:r>
      <w:r w:rsidRPr="00885C4D">
        <w:rPr>
          <w:rFonts w:cs="Times New Roman"/>
          <w:color w:val="000000"/>
        </w:rPr>
        <w:t>W</w:t>
      </w:r>
      <w:r>
        <w:rPr>
          <w:rFonts w:cs="Times New Roman"/>
          <w:color w:val="000000"/>
        </w:rPr>
        <w:t>elsh</w:t>
      </w:r>
      <w:r w:rsidRPr="00885C4D">
        <w:rPr>
          <w:rFonts w:cs="Times New Roman"/>
          <w:color w:val="222222"/>
        </w:rPr>
        <w:t xml:space="preserve"> BC</w:t>
      </w:r>
      <w:r>
        <w:rPr>
          <w:rFonts w:cs="Times New Roman"/>
          <w:color w:val="222222"/>
        </w:rPr>
        <w:t>.</w:t>
      </w:r>
      <w:r w:rsidRPr="00885C4D">
        <w:rPr>
          <w:rFonts w:cs="Times New Roman"/>
          <w:color w:val="222222"/>
        </w:rPr>
        <w:t xml:space="preserve"> (2002</w:t>
      </w:r>
      <w:r>
        <w:rPr>
          <w:rFonts w:cs="Times New Roman"/>
          <w:color w:val="222222"/>
        </w:rPr>
        <w:t>a</w:t>
      </w:r>
      <w:r w:rsidRPr="00885C4D">
        <w:rPr>
          <w:rFonts w:cs="Times New Roman"/>
          <w:color w:val="222222"/>
        </w:rPr>
        <w:t>)</w:t>
      </w:r>
      <w:r>
        <w:rPr>
          <w:rFonts w:cs="Times New Roman"/>
          <w:color w:val="222222"/>
        </w:rPr>
        <w:t xml:space="preserve">  The e</w:t>
      </w:r>
      <w:r w:rsidRPr="00885C4D">
        <w:rPr>
          <w:rFonts w:cs="Times New Roman"/>
          <w:color w:val="222222"/>
        </w:rPr>
        <w:t xml:space="preserve">ffects of </w:t>
      </w:r>
      <w:r>
        <w:rPr>
          <w:rFonts w:cs="Times New Roman"/>
          <w:color w:val="222222"/>
        </w:rPr>
        <w:t>i</w:t>
      </w:r>
      <w:r w:rsidRPr="00885C4D">
        <w:rPr>
          <w:rFonts w:cs="Times New Roman"/>
          <w:color w:val="222222"/>
        </w:rPr>
        <w:t xml:space="preserve">mproved </w:t>
      </w:r>
      <w:r>
        <w:rPr>
          <w:rFonts w:cs="Times New Roman"/>
          <w:color w:val="222222"/>
        </w:rPr>
        <w:t>s</w:t>
      </w:r>
      <w:r w:rsidRPr="00885C4D">
        <w:rPr>
          <w:rFonts w:cs="Times New Roman"/>
          <w:color w:val="222222"/>
        </w:rPr>
        <w:t>treet</w:t>
      </w:r>
      <w:r>
        <w:rPr>
          <w:rFonts w:cs="Times New Roman"/>
          <w:color w:val="222222"/>
        </w:rPr>
        <w:t xml:space="preserve"> </w:t>
      </w:r>
      <w:r>
        <w:rPr>
          <w:rFonts w:cs="Times New Roman"/>
          <w:color w:val="000000"/>
        </w:rPr>
        <w:t>l</w:t>
      </w:r>
      <w:r w:rsidRPr="00885C4D">
        <w:rPr>
          <w:rFonts w:cs="Times New Roman"/>
          <w:color w:val="000000"/>
        </w:rPr>
        <w:t>ighting</w:t>
      </w:r>
      <w:r w:rsidRPr="00885C4D">
        <w:rPr>
          <w:rFonts w:cs="Times New Roman"/>
          <w:color w:val="222222"/>
        </w:rPr>
        <w:t xml:space="preserve"> on </w:t>
      </w:r>
      <w:r>
        <w:rPr>
          <w:rFonts w:cs="Times New Roman"/>
          <w:color w:val="222222"/>
        </w:rPr>
        <w:t>c</w:t>
      </w:r>
      <w:r w:rsidRPr="00885C4D">
        <w:rPr>
          <w:rFonts w:cs="Times New Roman"/>
          <w:color w:val="000000"/>
        </w:rPr>
        <w:t>rime</w:t>
      </w:r>
      <w:r>
        <w:rPr>
          <w:rFonts w:cs="Times New Roman"/>
          <w:color w:val="222222"/>
        </w:rPr>
        <w:t xml:space="preserve">: A systematic review. </w:t>
      </w:r>
      <w:r w:rsidRPr="00885C4D">
        <w:rPr>
          <w:rFonts w:cs="Times New Roman"/>
          <w:color w:val="222222"/>
        </w:rPr>
        <w:t xml:space="preserve"> </w:t>
      </w:r>
      <w:r w:rsidRPr="001D52CF">
        <w:rPr>
          <w:rFonts w:cs="Times New Roman"/>
          <w:i/>
          <w:color w:val="222222"/>
        </w:rPr>
        <w:t>Home Office Research Study 251.</w:t>
      </w:r>
      <w:r>
        <w:rPr>
          <w:rFonts w:cs="Times New Roman"/>
          <w:color w:val="222222"/>
        </w:rPr>
        <w:t xml:space="preserve"> London: Home Office.  Accessed online 4 December 2018 at </w:t>
      </w:r>
      <w:hyperlink r:id="rId62" w:history="1">
        <w:r w:rsidRPr="001D6DE0">
          <w:rPr>
            <w:rStyle w:val="Hyperlink"/>
            <w:rFonts w:cs="Times New Roman"/>
            <w:szCs w:val="24"/>
          </w:rPr>
          <w:t>https://webarchive.nationalarchives.gov.uk/20110218144347/http://rds.homeoffice.gov.uk/rds/hors2002.html</w:t>
        </w:r>
      </w:hyperlink>
      <w:r w:rsidR="00146ECE" w:rsidRPr="00146ECE">
        <w:rPr>
          <w:rStyle w:val="Hyperlink"/>
          <w:rFonts w:cs="Times New Roman"/>
          <w:szCs w:val="24"/>
          <w:u w:val="none"/>
        </w:rPr>
        <w:t xml:space="preserve">    </w:t>
      </w:r>
      <w:r>
        <w:rPr>
          <w:rFonts w:cs="Times New Roman"/>
          <w:color w:val="222222"/>
        </w:rPr>
        <w:t>[</w:t>
      </w:r>
      <w:r>
        <w:t>Also see the revised version, Welsh and Farrington (2008)]</w:t>
      </w:r>
    </w:p>
    <w:p w:rsidR="00ED344E" w:rsidRDefault="00ED344E" w:rsidP="00C80AE2">
      <w:pPr>
        <w:rPr>
          <w:color w:val="333333"/>
        </w:rPr>
      </w:pPr>
      <w:r w:rsidRPr="00650615">
        <w:t xml:space="preserve">Farrington </w:t>
      </w:r>
      <w:r>
        <w:t>D</w:t>
      </w:r>
      <w:r w:rsidRPr="00650615">
        <w:t>P, Welsh</w:t>
      </w:r>
      <w:r>
        <w:t xml:space="preserve"> BC.</w:t>
      </w:r>
      <w:r w:rsidRPr="00650615">
        <w:t xml:space="preserve"> (200</w:t>
      </w:r>
      <w:r>
        <w:t>2b</w:t>
      </w:r>
      <w:r w:rsidRPr="00650615">
        <w:t>)</w:t>
      </w:r>
      <w:r>
        <w:t xml:space="preserve"> </w:t>
      </w:r>
      <w:r w:rsidRPr="00650615">
        <w:t xml:space="preserve"> Improved</w:t>
      </w:r>
      <w:r>
        <w:t xml:space="preserve"> </w:t>
      </w:r>
      <w:r w:rsidRPr="00650615">
        <w:t xml:space="preserve">street lighting and crime prevention. </w:t>
      </w:r>
      <w:r>
        <w:t xml:space="preserve"> </w:t>
      </w:r>
      <w:r w:rsidRPr="00650615">
        <w:rPr>
          <w:i/>
          <w:iCs/>
        </w:rPr>
        <w:t>Justice Quarterly</w:t>
      </w:r>
      <w:r w:rsidRPr="00650615">
        <w:t>, 19</w:t>
      </w:r>
      <w:r>
        <w:t>:</w:t>
      </w:r>
      <w:r w:rsidRPr="00650615">
        <w:t xml:space="preserve"> 313–342.</w:t>
      </w:r>
      <w:r>
        <w:t xml:space="preserve">  Published online 18 August 2006.  Abstract accessed online 4 December 2018 at </w:t>
      </w:r>
      <w:hyperlink r:id="rId63" w:history="1">
        <w:r w:rsidRPr="001D6DE0">
          <w:rPr>
            <w:rStyle w:val="Hyperlink"/>
            <w:rFonts w:cs="Times New Roman"/>
            <w:szCs w:val="24"/>
          </w:rPr>
          <w:t>https://doi.org/10.1080/07418820200095261</w:t>
        </w:r>
      </w:hyperlink>
    </w:p>
    <w:p w:rsidR="005C4E71" w:rsidRDefault="005C4E71" w:rsidP="00396DAA">
      <w:r>
        <w:t xml:space="preserve">Farrington DP, Welsh BC. (2004)  Measuring the effects of improved street lighting on crime: a reply to Dr. Marchant.  </w:t>
      </w:r>
      <w:r>
        <w:rPr>
          <w:i/>
          <w:iCs/>
        </w:rPr>
        <w:t>The British Journal of Criminology</w:t>
      </w:r>
      <w:r>
        <w:t xml:space="preserve">, 44: 448-467.  Online at </w:t>
      </w:r>
      <w:hyperlink r:id="rId64" w:history="1">
        <w:r>
          <w:rPr>
            <w:rStyle w:val="Hyperlink"/>
          </w:rPr>
          <w:t>http://bjc.oupjournals.org/cgi/content/abstract/44/3/448</w:t>
        </w:r>
      </w:hyperlink>
    </w:p>
    <w:p w:rsidR="00D31423" w:rsidRDefault="005C4E71" w:rsidP="00396DAA">
      <w:r>
        <w:t xml:space="preserve">Farrington DP, Welsh BC. (2006)  How important is regression to the mean in area-based crime prevention research?  </w:t>
      </w:r>
      <w:r w:rsidRPr="00396DAA">
        <w:rPr>
          <w:i/>
        </w:rPr>
        <w:t>Crime Prevention and Community Safety: An International</w:t>
      </w:r>
      <w:r w:rsidR="00D31423" w:rsidRPr="00396DAA">
        <w:rPr>
          <w:i/>
        </w:rPr>
        <w:t xml:space="preserve"> Journal</w:t>
      </w:r>
      <w:r w:rsidR="00D31423">
        <w:t>, 8</w:t>
      </w:r>
      <w:r w:rsidR="00396DAA">
        <w:t>(1): 50-60</w:t>
      </w:r>
      <w:r w:rsidR="00396DAA" w:rsidRPr="00396DAA">
        <w:rPr>
          <w:rFonts w:asciiTheme="majorHAnsi" w:hAnsiTheme="majorHAnsi" w:cstheme="majorHAnsi"/>
          <w:szCs w:val="24"/>
        </w:rPr>
        <w:t xml:space="preserve">.  </w:t>
      </w:r>
      <w:r w:rsidR="00396DAA" w:rsidRPr="00396DAA">
        <w:rPr>
          <w:rFonts w:asciiTheme="majorHAnsi" w:eastAsia="Times New Roman" w:hAnsiTheme="majorHAnsi" w:cstheme="majorHAnsi"/>
          <w:bCs/>
          <w:color w:val="333333"/>
          <w:spacing w:val="2"/>
          <w:szCs w:val="24"/>
          <w:lang w:eastAsia="en-AU"/>
        </w:rPr>
        <w:t>Print ISSN</w:t>
      </w:r>
      <w:r w:rsidR="00396DAA" w:rsidRPr="00396DAA">
        <w:rPr>
          <w:rFonts w:asciiTheme="majorHAnsi" w:eastAsia="Times New Roman" w:hAnsiTheme="majorHAnsi" w:cstheme="majorHAnsi"/>
          <w:color w:val="333333"/>
          <w:spacing w:val="2"/>
          <w:szCs w:val="24"/>
          <w:lang w:eastAsia="en-AU"/>
        </w:rPr>
        <w:t xml:space="preserve"> 1460-3780,</w:t>
      </w:r>
      <w:r w:rsidR="00396DAA">
        <w:rPr>
          <w:rFonts w:asciiTheme="majorHAnsi" w:eastAsia="Times New Roman" w:hAnsiTheme="majorHAnsi" w:cstheme="majorHAnsi"/>
          <w:color w:val="333333"/>
          <w:spacing w:val="2"/>
          <w:szCs w:val="24"/>
          <w:lang w:eastAsia="en-AU"/>
        </w:rPr>
        <w:t xml:space="preserve"> o</w:t>
      </w:r>
      <w:r w:rsidR="00396DAA" w:rsidRPr="00396DAA">
        <w:rPr>
          <w:rFonts w:asciiTheme="majorHAnsi" w:eastAsia="Times New Roman" w:hAnsiTheme="majorHAnsi" w:cstheme="majorHAnsi"/>
          <w:bCs/>
          <w:color w:val="333333"/>
          <w:spacing w:val="2"/>
          <w:szCs w:val="24"/>
          <w:lang w:eastAsia="en-AU"/>
        </w:rPr>
        <w:t>nline ISSN</w:t>
      </w:r>
      <w:r w:rsidR="00396DAA" w:rsidRPr="00396DAA">
        <w:rPr>
          <w:rFonts w:asciiTheme="majorHAnsi" w:eastAsia="Times New Roman" w:hAnsiTheme="majorHAnsi" w:cstheme="majorHAnsi"/>
          <w:color w:val="333333"/>
          <w:spacing w:val="2"/>
          <w:szCs w:val="24"/>
          <w:lang w:eastAsia="en-AU"/>
        </w:rPr>
        <w:t xml:space="preserve"> 1743-4629</w:t>
      </w:r>
      <w:r w:rsidR="00396DAA">
        <w:rPr>
          <w:rFonts w:asciiTheme="majorHAnsi" w:eastAsia="Times New Roman" w:hAnsiTheme="majorHAnsi" w:cstheme="majorHAnsi"/>
          <w:color w:val="333333"/>
          <w:spacing w:val="2"/>
          <w:szCs w:val="24"/>
          <w:lang w:eastAsia="en-AU"/>
        </w:rPr>
        <w:t>.</w:t>
      </w:r>
      <w:r w:rsidR="001D52CF">
        <w:rPr>
          <w:rFonts w:asciiTheme="majorHAnsi" w:eastAsia="Times New Roman" w:hAnsiTheme="majorHAnsi" w:cstheme="majorHAnsi"/>
          <w:color w:val="333333"/>
          <w:spacing w:val="2"/>
          <w:szCs w:val="24"/>
          <w:lang w:eastAsia="en-AU"/>
        </w:rPr>
        <w:t xml:space="preserve">  </w:t>
      </w:r>
      <w:r w:rsidR="00396DAA">
        <w:t xml:space="preserve">Abstract accessed online 22 February 2019 at </w:t>
      </w:r>
      <w:hyperlink r:id="rId65" w:history="1">
        <w:r w:rsidR="00396DAA" w:rsidRPr="004A55A9">
          <w:rPr>
            <w:rStyle w:val="Hyperlink"/>
          </w:rPr>
          <w:t>https://link.springer.com/article/10.1057/palgrave.cpcs.8150017</w:t>
        </w:r>
      </w:hyperlink>
    </w:p>
    <w:p w:rsidR="00F62DD3" w:rsidRDefault="00F62DD3" w:rsidP="00396DAA">
      <w:pPr>
        <w:rPr>
          <w:rFonts w:cs="Times New Roman"/>
          <w:color w:val="222222"/>
        </w:rPr>
      </w:pPr>
      <w:r>
        <w:rPr>
          <w:rFonts w:cs="Times New Roman"/>
          <w:color w:val="222222"/>
        </w:rPr>
        <w:t xml:space="preserve">Felson M, Poulsen E. (2003)  Simple indicators of crime by time of day.  </w:t>
      </w:r>
      <w:r w:rsidRPr="00F62DD3">
        <w:rPr>
          <w:rFonts w:cs="Times New Roman"/>
          <w:i/>
          <w:color w:val="222222"/>
        </w:rPr>
        <w:t>International Journal of Forecasting</w:t>
      </w:r>
      <w:r>
        <w:rPr>
          <w:rFonts w:cs="Times New Roman"/>
          <w:color w:val="222222"/>
        </w:rPr>
        <w:t xml:space="preserve">, 19: 595-601.  Accessed online 10 December 2018 at </w:t>
      </w:r>
      <w:hyperlink r:id="rId66" w:history="1">
        <w:r w:rsidRPr="0057207A">
          <w:rPr>
            <w:rStyle w:val="Hyperlink"/>
            <w:rFonts w:cs="Times New Roman"/>
            <w:szCs w:val="24"/>
          </w:rPr>
          <w:t>http://forecastingprinciples.com/files/pdf/Felson_and_Poulsen,_Simple.pdf</w:t>
        </w:r>
      </w:hyperlink>
    </w:p>
    <w:p w:rsidR="00196D18" w:rsidRDefault="00196D18" w:rsidP="00186219">
      <w:r w:rsidRPr="00196D18">
        <w:t xml:space="preserve">Flynn-Evans EE, </w:t>
      </w:r>
      <w:r>
        <w:t>Stevens RG, Tabandeh H, Schernhamm</w:t>
      </w:r>
      <w:r w:rsidR="009066DA">
        <w:t>e</w:t>
      </w:r>
      <w:r>
        <w:t xml:space="preserve">r ES, Lockley SW. (2009)  </w:t>
      </w:r>
      <w:r w:rsidRPr="00196D18">
        <w:t>Total visual blindness is protective against breast cancer</w:t>
      </w:r>
      <w:r>
        <w:t xml:space="preserve">.  </w:t>
      </w:r>
      <w:r w:rsidRPr="005455AE">
        <w:rPr>
          <w:i/>
        </w:rPr>
        <w:t>Cancer Causes and Control</w:t>
      </w:r>
      <w:r>
        <w:t>.  Published online 1 August 2009.  DOI</w:t>
      </w:r>
      <w:r w:rsidR="005455AE">
        <w:t xml:space="preserve">: 10.1007/s10552-009-9405-0.  Accessed online 26 November 2018 at </w:t>
      </w:r>
      <w:hyperlink r:id="rId67" w:history="1">
        <w:r w:rsidR="009B65E5" w:rsidRPr="001D6DE0">
          <w:rPr>
            <w:rStyle w:val="Hyperlink"/>
            <w:rFonts w:cs="Times New Roman"/>
            <w:szCs w:val="24"/>
          </w:rPr>
          <w:t>https://www.researchgate.net/publication/26712073_Total_visual_blindness_is_protective_against_breast_cancer</w:t>
        </w:r>
      </w:hyperlink>
    </w:p>
    <w:p w:rsidR="00326D5D" w:rsidRPr="00963C38" w:rsidRDefault="00326D5D" w:rsidP="00326D5D">
      <w:pPr>
        <w:spacing w:after="0" w:line="240" w:lineRule="auto"/>
        <w:rPr>
          <w:rFonts w:eastAsia="Calibri" w:cs="Times New Roman"/>
          <w:b/>
          <w:color w:val="000000"/>
          <w:szCs w:val="24"/>
          <w:lang w:eastAsia="en-AU"/>
        </w:rPr>
      </w:pPr>
      <w:r w:rsidRPr="00963C38">
        <w:rPr>
          <w:rFonts w:eastAsia="Calibri" w:cs="Times New Roman"/>
          <w:color w:val="000000"/>
          <w:szCs w:val="24"/>
          <w:lang w:eastAsia="en-AU"/>
        </w:rPr>
        <w:t xml:space="preserve">French Gov (2019) </w:t>
      </w:r>
      <w:r w:rsidRPr="00963C38">
        <w:rPr>
          <w:rFonts w:eastAsia="Calibri" w:cs="Times New Roman"/>
          <w:i/>
          <w:color w:val="000000"/>
          <w:szCs w:val="24"/>
          <w:lang w:eastAsia="en-AU"/>
        </w:rPr>
        <w:t>Google translation of the original in French regarding the French National ‘Decree of 27 December 2018 concerning the prevention, reduction and limitation of light pollution’</w:t>
      </w:r>
      <w:r w:rsidRPr="00EB7943">
        <w:rPr>
          <w:rFonts w:eastAsia="Calibri" w:cs="Times New Roman"/>
          <w:i/>
          <w:color w:val="000000"/>
          <w:szCs w:val="24"/>
          <w:lang w:eastAsia="en-AU"/>
        </w:rPr>
        <w:t xml:space="preserve">. </w:t>
      </w:r>
      <w:r w:rsidRPr="00963C38">
        <w:rPr>
          <w:rFonts w:eastAsia="Calibri" w:cs="Times New Roman"/>
          <w:i/>
          <w:color w:val="000000"/>
          <w:szCs w:val="24"/>
          <w:lang w:eastAsia="en-AU"/>
        </w:rPr>
        <w:t xml:space="preserve"> </w:t>
      </w:r>
      <w:r w:rsidRPr="00963C38">
        <w:rPr>
          <w:rFonts w:eastAsia="Times New Roman" w:cs="Times New Roman"/>
          <w:color w:val="000000"/>
          <w:szCs w:val="24"/>
          <w:lang w:eastAsia="en-AU"/>
        </w:rPr>
        <w:t>NOR: TREP1831126A</w:t>
      </w:r>
      <w:r w:rsidRPr="00EB7943">
        <w:rPr>
          <w:rFonts w:eastAsia="Times New Roman" w:cs="Times New Roman"/>
          <w:color w:val="000000"/>
          <w:szCs w:val="24"/>
          <w:lang w:eastAsia="en-AU"/>
        </w:rPr>
        <w:t xml:space="preserve">, </w:t>
      </w:r>
      <w:r w:rsidRPr="00963C38">
        <w:rPr>
          <w:rFonts w:eastAsia="Times New Roman" w:cs="Times New Roman"/>
          <w:color w:val="000000"/>
          <w:szCs w:val="24"/>
          <w:lang w:eastAsia="en-AU"/>
        </w:rPr>
        <w:t>Consolidated version April 20, 2019</w:t>
      </w:r>
      <w:r w:rsidRPr="00EB7943">
        <w:rPr>
          <w:rFonts w:eastAsia="Times New Roman" w:cs="Times New Roman"/>
          <w:color w:val="000000"/>
          <w:szCs w:val="24"/>
          <w:lang w:eastAsia="en-AU"/>
        </w:rPr>
        <w:t xml:space="preserve">. </w:t>
      </w:r>
      <w:r w:rsidRPr="00EB7943">
        <w:rPr>
          <w:rFonts w:eastAsia="Calibri" w:cs="Times New Roman"/>
          <w:color w:val="000000"/>
          <w:szCs w:val="24"/>
          <w:lang w:eastAsia="en-AU"/>
        </w:rPr>
        <w:t>A</w:t>
      </w:r>
      <w:r w:rsidRPr="00963C38">
        <w:rPr>
          <w:rFonts w:eastAsia="Calibri" w:cs="Times New Roman"/>
          <w:color w:val="000000"/>
          <w:szCs w:val="24"/>
          <w:lang w:eastAsia="en-AU"/>
        </w:rPr>
        <w:t>ccessed online 28 April 2019 at</w:t>
      </w:r>
      <w:r w:rsidRPr="00963C38">
        <w:rPr>
          <w:rFonts w:eastAsia="Calibri" w:cs="Times New Roman"/>
          <w:b/>
          <w:color w:val="000000"/>
          <w:szCs w:val="24"/>
          <w:lang w:eastAsia="en-AU"/>
        </w:rPr>
        <w:t xml:space="preserve"> </w:t>
      </w:r>
      <w:hyperlink r:id="rId68" w:history="1">
        <w:r w:rsidRPr="00963C38">
          <w:rPr>
            <w:rFonts w:eastAsia="Times New Roman" w:cs="Times New Roman"/>
            <w:color w:val="0000FF"/>
            <w:szCs w:val="24"/>
            <w:u w:val="single"/>
            <w:lang w:eastAsia="en-AU"/>
          </w:rPr>
          <w:t>https://www.legifrance.gouv.fr/affichTexte.do?cidTexte=JORFTEXT000037864346&amp;dateTexte=20190420</w:t>
        </w:r>
      </w:hyperlink>
      <w:r w:rsidRPr="00963C38">
        <w:rPr>
          <w:rFonts w:eastAsia="Calibri" w:cs="Times New Roman"/>
          <w:b/>
          <w:color w:val="000000"/>
          <w:szCs w:val="24"/>
          <w:lang w:eastAsia="en-AU"/>
        </w:rPr>
        <w:t xml:space="preserve"> </w:t>
      </w:r>
    </w:p>
    <w:p w:rsidR="00326D5D" w:rsidRPr="00963C38" w:rsidRDefault="00326D5D" w:rsidP="00326D5D">
      <w:pPr>
        <w:spacing w:after="0" w:line="240" w:lineRule="auto"/>
        <w:rPr>
          <w:rFonts w:eastAsia="Calibri" w:cs="Times New Roman"/>
          <w:color w:val="000000"/>
          <w:szCs w:val="24"/>
          <w:lang w:eastAsia="en-AU"/>
        </w:rPr>
      </w:pPr>
    </w:p>
    <w:p w:rsidR="00284B16" w:rsidRDefault="00284B16" w:rsidP="00AE64EA">
      <w:pPr>
        <w:rPr>
          <w:rStyle w:val="Hyperlink"/>
          <w:szCs w:val="24"/>
          <w:lang w:val="en"/>
        </w:rPr>
      </w:pPr>
      <w:r w:rsidRPr="00E143E2">
        <w:t>Gaston KJ, Duffy JP, Gaston S, Bennie J, Davies TW (2014)</w:t>
      </w:r>
      <w:r>
        <w:t xml:space="preserve"> </w:t>
      </w:r>
      <w:r w:rsidRPr="00E143E2">
        <w:t xml:space="preserve"> Human alteration of natural light cycles: causes and ecological consequences.</w:t>
      </w:r>
      <w:r w:rsidR="00B7543D">
        <w:t xml:space="preserve">  </w:t>
      </w:r>
      <w:r w:rsidRPr="00E143E2">
        <w:rPr>
          <w:rStyle w:val="Emphasis"/>
          <w:szCs w:val="24"/>
        </w:rPr>
        <w:t>Oecologia</w:t>
      </w:r>
      <w:r w:rsidR="003D0115">
        <w:rPr>
          <w:rStyle w:val="Emphasis"/>
          <w:szCs w:val="24"/>
        </w:rPr>
        <w:t>,</w:t>
      </w:r>
      <w:r w:rsidRPr="00E143E2">
        <w:rPr>
          <w:rStyle w:val="Emphasis"/>
          <w:szCs w:val="24"/>
        </w:rPr>
        <w:t xml:space="preserve"> </w:t>
      </w:r>
      <w:r w:rsidRPr="00E143E2">
        <w:t>176</w:t>
      </w:r>
      <w:r w:rsidR="003D0115">
        <w:t>:</w:t>
      </w:r>
      <w:r w:rsidRPr="00E143E2">
        <w:t xml:space="preserve"> 917–931.</w:t>
      </w:r>
      <w:r w:rsidRPr="00E143E2">
        <w:rPr>
          <w:rFonts w:eastAsia="Times New Roman"/>
          <w:lang w:val="en" w:eastAsia="en-AU"/>
        </w:rPr>
        <w:t xml:space="preserve"> </w:t>
      </w:r>
      <w:r w:rsidR="008E4A18">
        <w:rPr>
          <w:rFonts w:eastAsia="Times New Roman"/>
          <w:lang w:val="en" w:eastAsia="en-AU"/>
        </w:rPr>
        <w:t xml:space="preserve"> d</w:t>
      </w:r>
      <w:r w:rsidRPr="00E143E2">
        <w:rPr>
          <w:rFonts w:eastAsia="Times New Roman"/>
          <w:lang w:val="en" w:eastAsia="en-AU"/>
        </w:rPr>
        <w:t>oi</w:t>
      </w:r>
      <w:r w:rsidR="008E4A18">
        <w:rPr>
          <w:rFonts w:eastAsia="Times New Roman"/>
          <w:lang w:val="en" w:eastAsia="en-AU"/>
        </w:rPr>
        <w:t>:</w:t>
      </w:r>
      <w:r w:rsidRPr="00E143E2">
        <w:rPr>
          <w:rFonts w:eastAsia="Times New Roman"/>
          <w:lang w:val="en" w:eastAsia="en-AU"/>
        </w:rPr>
        <w:t xml:space="preserve"> 10.1007/s00442-014-3088-2</w:t>
      </w:r>
      <w:r w:rsidR="00CA17DB">
        <w:rPr>
          <w:rFonts w:eastAsia="Times New Roman"/>
          <w:lang w:val="en" w:eastAsia="en-AU"/>
        </w:rPr>
        <w:t>.</w:t>
      </w:r>
      <w:r>
        <w:rPr>
          <w:rFonts w:eastAsia="Times New Roman"/>
          <w:lang w:val="en" w:eastAsia="en-AU"/>
        </w:rPr>
        <w:t xml:space="preserve">  </w:t>
      </w:r>
      <w:r w:rsidRPr="00E143E2">
        <w:rPr>
          <w:lang w:val="en"/>
        </w:rPr>
        <w:t>Accessed online 2</w:t>
      </w:r>
      <w:r w:rsidR="00CA17DB">
        <w:rPr>
          <w:lang w:val="en"/>
        </w:rPr>
        <w:t xml:space="preserve"> May</w:t>
      </w:r>
      <w:r>
        <w:rPr>
          <w:lang w:val="en"/>
        </w:rPr>
        <w:t xml:space="preserve"> </w:t>
      </w:r>
      <w:r w:rsidRPr="00E143E2">
        <w:rPr>
          <w:lang w:val="en"/>
        </w:rPr>
        <w:t>201</w:t>
      </w:r>
      <w:r w:rsidR="00CA17DB">
        <w:rPr>
          <w:lang w:val="en"/>
        </w:rPr>
        <w:t>5</w:t>
      </w:r>
      <w:r w:rsidRPr="00E143E2">
        <w:rPr>
          <w:lang w:val="en"/>
        </w:rPr>
        <w:t xml:space="preserve"> at </w:t>
      </w:r>
      <w:hyperlink r:id="rId69" w:history="1">
        <w:r w:rsidRPr="00E143E2">
          <w:rPr>
            <w:rStyle w:val="Hyperlink"/>
            <w:szCs w:val="24"/>
            <w:lang w:val="en"/>
          </w:rPr>
          <w:t>http://www.ncbi.nlm.nih.gov/pubmed/25239105</w:t>
        </w:r>
      </w:hyperlink>
    </w:p>
    <w:p w:rsidR="00AE64EA" w:rsidRDefault="00AE64EA" w:rsidP="00AE64EA">
      <w:r w:rsidRPr="004C241B">
        <w:t xml:space="preserve">Gaston KJ, Gaston S, Bennie J, Hopkins J. (2015)  Benefits and costs of artificial nighttime lighting of the environment.  </w:t>
      </w:r>
      <w:r w:rsidRPr="00A91B0D">
        <w:rPr>
          <w:i/>
        </w:rPr>
        <w:t>Environmental Reviews</w:t>
      </w:r>
      <w:r w:rsidRPr="004C241B">
        <w:t xml:space="preserve">, 23(1): 14-23.  Accessed online 11 February 2019 at </w:t>
      </w:r>
      <w:hyperlink r:id="rId70" w:history="1">
        <w:r w:rsidR="00A91B0D" w:rsidRPr="00744905">
          <w:rPr>
            <w:rStyle w:val="Hyperlink"/>
          </w:rPr>
          <w:t>https://www.jstor.org/stable/10.2307/envirevi.23.1.14</w:t>
        </w:r>
      </w:hyperlink>
      <w:r w:rsidR="00A91B0D">
        <w:t xml:space="preserve">  Also at </w:t>
      </w:r>
      <w:hyperlink r:id="rId71" w:anchor=".XGEbbPZuL5o" w:history="1">
        <w:r w:rsidR="00A91B0D" w:rsidRPr="00744905">
          <w:rPr>
            <w:rStyle w:val="Hyperlink"/>
          </w:rPr>
          <w:t>http://www.nrcresearchpress.com/doi/10.1139/er-2014-0041#.XGEbbPZuL5o</w:t>
        </w:r>
      </w:hyperlink>
    </w:p>
    <w:p w:rsidR="008E4A18" w:rsidRDefault="008E4A18" w:rsidP="00186219">
      <w:r w:rsidRPr="00D835F6">
        <w:t>Green A, Dagan Y, Haim A</w:t>
      </w:r>
      <w:r>
        <w:t xml:space="preserve">. (2018)  </w:t>
      </w:r>
      <w:r>
        <w:rPr>
          <w:bCs/>
        </w:rPr>
        <w:t>Exposure to s</w:t>
      </w:r>
      <w:r w:rsidRPr="00D835F6">
        <w:rPr>
          <w:bCs/>
        </w:rPr>
        <w:t xml:space="preserve">creens of </w:t>
      </w:r>
      <w:r>
        <w:rPr>
          <w:bCs/>
        </w:rPr>
        <w:t>d</w:t>
      </w:r>
      <w:r w:rsidRPr="00D835F6">
        <w:rPr>
          <w:bCs/>
        </w:rPr>
        <w:t xml:space="preserve">igital </w:t>
      </w:r>
      <w:r>
        <w:rPr>
          <w:bCs/>
        </w:rPr>
        <w:t>media d</w:t>
      </w:r>
      <w:r w:rsidRPr="00D835F6">
        <w:rPr>
          <w:bCs/>
        </w:rPr>
        <w:t xml:space="preserve">evices, </w:t>
      </w:r>
      <w:r>
        <w:rPr>
          <w:bCs/>
        </w:rPr>
        <w:t>s</w:t>
      </w:r>
      <w:r w:rsidRPr="00D835F6">
        <w:rPr>
          <w:bCs/>
        </w:rPr>
        <w:t xml:space="preserve">leep and </w:t>
      </w:r>
      <w:r>
        <w:rPr>
          <w:bCs/>
        </w:rPr>
        <w:t>c</w:t>
      </w:r>
      <w:r w:rsidRPr="00D835F6">
        <w:rPr>
          <w:bCs/>
        </w:rPr>
        <w:t xml:space="preserve">oncentration </w:t>
      </w:r>
      <w:r>
        <w:rPr>
          <w:bCs/>
        </w:rPr>
        <w:t>a</w:t>
      </w:r>
      <w:r w:rsidRPr="00D835F6">
        <w:rPr>
          <w:bCs/>
        </w:rPr>
        <w:t>bilities in Israeli</w:t>
      </w:r>
      <w:r>
        <w:rPr>
          <w:bCs/>
        </w:rPr>
        <w:t xml:space="preserve"> a</w:t>
      </w:r>
      <w:r w:rsidRPr="00D835F6">
        <w:rPr>
          <w:bCs/>
        </w:rPr>
        <w:t>dults</w:t>
      </w:r>
      <w:r>
        <w:rPr>
          <w:bCs/>
        </w:rPr>
        <w:t xml:space="preserve">.  </w:t>
      </w:r>
      <w:r w:rsidRPr="009775A3">
        <w:rPr>
          <w:bCs/>
        </w:rPr>
        <w:t xml:space="preserve">Presented at </w:t>
      </w:r>
      <w:r w:rsidRPr="00C076C2">
        <w:rPr>
          <w:i/>
        </w:rPr>
        <w:t>5th International Conference on</w:t>
      </w:r>
      <w:r w:rsidRPr="009775A3">
        <w:t xml:space="preserve"> </w:t>
      </w:r>
      <w:r w:rsidRPr="009775A3">
        <w:rPr>
          <w:i/>
          <w:iCs/>
        </w:rPr>
        <w:t>Artificial Light at Night,</w:t>
      </w:r>
      <w:r>
        <w:rPr>
          <w:i/>
          <w:iCs/>
        </w:rPr>
        <w:t xml:space="preserve"> </w:t>
      </w:r>
      <w:r w:rsidRPr="009775A3">
        <w:t>11-14 November 2018 at Snowbird, Utah, USA</w:t>
      </w:r>
      <w:r>
        <w:t>.  Conference Handbook pp</w:t>
      </w:r>
      <w:r w:rsidR="00703676">
        <w:t xml:space="preserve"> </w:t>
      </w:r>
      <w:r>
        <w:t xml:space="preserve">113-114 accessed online 12 November 2018 at </w:t>
      </w:r>
      <w:hyperlink r:id="rId72" w:history="1">
        <w:r w:rsidRPr="00124028">
          <w:rPr>
            <w:rStyle w:val="Hyperlink"/>
            <w:rFonts w:cs="Times New Roman"/>
            <w:szCs w:val="24"/>
          </w:rPr>
          <w:t>http://artificiallightatnight.weebly.com/uploads/3/7/0/5/37053463/alan_2018_booklet.pdf</w:t>
        </w:r>
      </w:hyperlink>
    </w:p>
    <w:p w:rsidR="00326D5D" w:rsidRDefault="00186219" w:rsidP="00326D5D">
      <w:pPr>
        <w:rPr>
          <w:rFonts w:eastAsia="Times New Roman" w:cs="Times New Roman"/>
          <w:szCs w:val="20"/>
        </w:rPr>
      </w:pPr>
      <w:r w:rsidRPr="0080535F">
        <w:t xml:space="preserve">Gibbons R, Guo F, Medina A, Terry T, Du J, Lutkevich P, Li Q. (2014)  Design criteria for adaptive roadway lighting.  </w:t>
      </w:r>
      <w:r w:rsidRPr="0080535F">
        <w:rPr>
          <w:i/>
        </w:rPr>
        <w:t>Report No. FHWA-HRT-14-051</w:t>
      </w:r>
      <w:r w:rsidRPr="0080535F">
        <w:t xml:space="preserve">, Office of Safety R and D, US Federal Highway Administration, VA.  Accessed online 2 December 2018 at </w:t>
      </w:r>
      <w:hyperlink r:id="rId73" w:history="1">
        <w:r w:rsidRPr="00072C9E">
          <w:rPr>
            <w:rStyle w:val="Hyperlink"/>
            <w:rFonts w:cs="Times New Roman"/>
            <w:szCs w:val="24"/>
          </w:rPr>
          <w:t>https://www.fhwa.dot.gov/publications/research/safety/14051/14051.pdf</w:t>
        </w:r>
      </w:hyperlink>
      <w:r w:rsidR="00326D5D" w:rsidRPr="00326D5D">
        <w:rPr>
          <w:rFonts w:eastAsia="Times New Roman" w:cs="Times New Roman"/>
          <w:szCs w:val="20"/>
        </w:rPr>
        <w:t xml:space="preserve"> </w:t>
      </w:r>
    </w:p>
    <w:p w:rsidR="00BF1B94" w:rsidRDefault="00DF1D62" w:rsidP="002007DC">
      <w:pPr>
        <w:rPr>
          <w:lang w:val="en"/>
        </w:rPr>
      </w:pPr>
      <w:r>
        <w:rPr>
          <w:lang w:val="en"/>
        </w:rPr>
        <w:t>Gov.UK (2019</w:t>
      </w:r>
      <w:r w:rsidR="00BF1B94">
        <w:rPr>
          <w:lang w:val="en"/>
        </w:rPr>
        <w:t>a</w:t>
      </w:r>
      <w:r>
        <w:rPr>
          <w:lang w:val="en"/>
        </w:rPr>
        <w:t xml:space="preserve">)  </w:t>
      </w:r>
      <w:r w:rsidRPr="00BC2DA2">
        <w:rPr>
          <w:i/>
          <w:lang w:val="en"/>
        </w:rPr>
        <w:t>Guidance:</w:t>
      </w:r>
      <w:r w:rsidR="00BF1B94">
        <w:rPr>
          <w:i/>
          <w:lang w:val="en"/>
        </w:rPr>
        <w:t xml:space="preserve"> </w:t>
      </w:r>
      <w:r w:rsidRPr="00BC2DA2">
        <w:rPr>
          <w:i/>
          <w:lang w:val="en"/>
        </w:rPr>
        <w:t>Road accidents and safety statistics information.</w:t>
      </w:r>
      <w:r w:rsidRPr="00CD21A6">
        <w:rPr>
          <w:lang w:val="en"/>
        </w:rPr>
        <w:t xml:space="preserve"> </w:t>
      </w:r>
      <w:r>
        <w:rPr>
          <w:lang w:val="en"/>
        </w:rPr>
        <w:t xml:space="preserve"> </w:t>
      </w:r>
      <w:r w:rsidRPr="001F52CE">
        <w:rPr>
          <w:i/>
          <w:lang w:val="en"/>
        </w:rPr>
        <w:t>Statistics and data about reported accidents and casualties on public roads in Great Britain.</w:t>
      </w:r>
      <w:r>
        <w:rPr>
          <w:lang w:val="en"/>
        </w:rPr>
        <w:t xml:space="preserve">  </w:t>
      </w:r>
      <w:r w:rsidR="00BF1B94">
        <w:rPr>
          <w:lang w:val="en"/>
        </w:rPr>
        <w:t xml:space="preserve">UK Department for Transport.  </w:t>
      </w:r>
      <w:r>
        <w:rPr>
          <w:lang w:val="en"/>
        </w:rPr>
        <w:t xml:space="preserve">Accessed online 26 February 2019 at </w:t>
      </w:r>
      <w:hyperlink r:id="rId74" w:history="1">
        <w:r w:rsidR="00BF1B94" w:rsidRPr="00841565">
          <w:rPr>
            <w:rStyle w:val="Hyperlink"/>
            <w:lang w:val="en"/>
          </w:rPr>
          <w:t>https://www.gov.uk/government/publications/road-accidents-and-safety-statistics-guidance</w:t>
        </w:r>
      </w:hyperlink>
    </w:p>
    <w:p w:rsidR="00BF1B94" w:rsidRDefault="00BF1B94" w:rsidP="00BF1B94">
      <w:pPr>
        <w:rPr>
          <w:color w:val="000000"/>
        </w:rPr>
      </w:pPr>
      <w:r>
        <w:rPr>
          <w:lang w:val="en"/>
        </w:rPr>
        <w:t xml:space="preserve">Gov.UK </w:t>
      </w:r>
      <w:r w:rsidRPr="002007DC">
        <w:rPr>
          <w:lang w:val="en"/>
        </w:rPr>
        <w:t>(201</w:t>
      </w:r>
      <w:r>
        <w:rPr>
          <w:lang w:val="en"/>
        </w:rPr>
        <w:t>9b</w:t>
      </w:r>
      <w:r w:rsidRPr="002007DC">
        <w:rPr>
          <w:lang w:val="en"/>
        </w:rPr>
        <w:t>)</w:t>
      </w:r>
      <w:r>
        <w:rPr>
          <w:lang w:val="en"/>
        </w:rPr>
        <w:t xml:space="preserve">  </w:t>
      </w:r>
      <w:r w:rsidRPr="00AE1CD4">
        <w:rPr>
          <w:i/>
          <w:lang w:eastAsia="en-AU"/>
        </w:rPr>
        <w:t xml:space="preserve">Reported casualties by day, road user type and hour of day, Great Britain, 2017. </w:t>
      </w:r>
      <w:r w:rsidRPr="002007DC">
        <w:rPr>
          <w:lang w:eastAsia="en-AU"/>
        </w:rPr>
        <w:t xml:space="preserve"> </w:t>
      </w:r>
      <w:r w:rsidRPr="002007DC">
        <w:rPr>
          <w:i/>
          <w:lang w:eastAsia="en-AU"/>
        </w:rPr>
        <w:t>Statistical data file RAS30021</w:t>
      </w:r>
      <w:r w:rsidRPr="002007DC">
        <w:rPr>
          <w:lang w:eastAsia="en-AU"/>
        </w:rPr>
        <w:t xml:space="preserve">.  </w:t>
      </w:r>
      <w:r w:rsidRPr="002007DC">
        <w:rPr>
          <w:color w:val="000000"/>
          <w:lang w:eastAsia="en-AU"/>
        </w:rPr>
        <w:t>UK Department for Transport.  Accessed online 11 March 2019 at</w:t>
      </w:r>
      <w:r>
        <w:rPr>
          <w:color w:val="000000"/>
          <w:lang w:eastAsia="en-AU"/>
        </w:rPr>
        <w:t xml:space="preserve"> </w:t>
      </w:r>
      <w:hyperlink r:id="rId75" w:history="1">
        <w:r w:rsidRPr="002007DC">
          <w:rPr>
            <w:rStyle w:val="Hyperlink"/>
            <w:rFonts w:asciiTheme="majorHAnsi" w:hAnsiTheme="majorHAnsi" w:cstheme="majorHAnsi"/>
            <w:szCs w:val="24"/>
          </w:rPr>
          <w:t>https://www.gov.uk/government/publications/reported-road-casualties-great-britain-annual-report-2017</w:t>
        </w:r>
      </w:hyperlink>
    </w:p>
    <w:p w:rsidR="00BC2DA2" w:rsidRDefault="00BC2DA2" w:rsidP="00326D5D">
      <w:pPr>
        <w:rPr>
          <w:rFonts w:eastAsia="Times New Roman" w:cs="Times New Roman"/>
          <w:szCs w:val="20"/>
        </w:rPr>
      </w:pPr>
      <w:r>
        <w:rPr>
          <w:rFonts w:eastAsia="Times New Roman" w:cs="Times New Roman"/>
          <w:szCs w:val="20"/>
        </w:rPr>
        <w:t xml:space="preserve">Gov.UK (2019c)  </w:t>
      </w:r>
      <w:r w:rsidR="00BF1B94">
        <w:rPr>
          <w:rFonts w:eastAsia="Times New Roman" w:cs="Times New Roman"/>
          <w:i/>
          <w:szCs w:val="20"/>
        </w:rPr>
        <w:t xml:space="preserve">Guidance: </w:t>
      </w:r>
      <w:r>
        <w:rPr>
          <w:rFonts w:eastAsia="Times New Roman" w:cs="Times New Roman"/>
          <w:i/>
          <w:szCs w:val="20"/>
        </w:rPr>
        <w:t xml:space="preserve">Light Pollution.  </w:t>
      </w:r>
      <w:r w:rsidRPr="00BC2DA2">
        <w:rPr>
          <w:rFonts w:eastAsia="Times New Roman" w:cs="Times New Roman"/>
          <w:szCs w:val="20"/>
        </w:rPr>
        <w:t xml:space="preserve">UK </w:t>
      </w:r>
      <w:r w:rsidR="00BF1B94">
        <w:rPr>
          <w:rFonts w:eastAsia="Times New Roman" w:cs="Times New Roman"/>
          <w:szCs w:val="20"/>
        </w:rPr>
        <w:t>Ministry of Housing, Communities and Local Government</w:t>
      </w:r>
      <w:r>
        <w:t xml:space="preserve">.  </w:t>
      </w:r>
      <w:r w:rsidRPr="003C2D87">
        <w:rPr>
          <w:lang w:val="en"/>
        </w:rPr>
        <w:t xml:space="preserve">Accessed </w:t>
      </w:r>
      <w:r>
        <w:rPr>
          <w:lang w:val="en"/>
        </w:rPr>
        <w:t xml:space="preserve">online </w:t>
      </w:r>
      <w:r w:rsidRPr="003C2D87">
        <w:rPr>
          <w:lang w:val="en"/>
        </w:rPr>
        <w:t xml:space="preserve">19 November 2019 at </w:t>
      </w:r>
      <w:hyperlink r:id="rId76" w:history="1">
        <w:r w:rsidRPr="00841565">
          <w:rPr>
            <w:rStyle w:val="Hyperlink"/>
            <w:rFonts w:eastAsia="Times New Roman" w:cs="Times New Roman"/>
            <w:szCs w:val="20"/>
          </w:rPr>
          <w:t>https://www.gov.uk/guidance/light-pollution</w:t>
        </w:r>
      </w:hyperlink>
    </w:p>
    <w:p w:rsidR="00203D61" w:rsidRPr="00203D61" w:rsidRDefault="00203D61" w:rsidP="00326D5D">
      <w:r w:rsidRPr="00203D61">
        <w:t>Grubisic M, van Grunsven RHA,</w:t>
      </w:r>
      <w:hyperlink r:id="rId77" w:history="1">
        <w:r w:rsidRPr="00203D61">
          <w:t xml:space="preserve"> Kyba</w:t>
        </w:r>
      </w:hyperlink>
      <w:r w:rsidRPr="00203D61">
        <w:t xml:space="preserve"> CCM,</w:t>
      </w:r>
      <w:hyperlink r:id="rId78" w:history="1">
        <w:r w:rsidRPr="00203D61">
          <w:t xml:space="preserve"> Manfrin</w:t>
        </w:r>
      </w:hyperlink>
      <w:r w:rsidRPr="00203D61">
        <w:t xml:space="preserve"> A, </w:t>
      </w:r>
      <w:hyperlink r:id="rId79" w:history="1">
        <w:r w:rsidRPr="00203D61">
          <w:t xml:space="preserve"> Hölker</w:t>
        </w:r>
      </w:hyperlink>
      <w:r w:rsidRPr="00203D61">
        <w:t xml:space="preserve"> F. (2018)  Insect declines and agroecosystems: does light pollution matter? </w:t>
      </w:r>
      <w:hyperlink r:id="rId80" w:tooltip="Annals of Applied Biology homepage" w:history="1">
        <w:r w:rsidRPr="00203D61">
          <w:rPr>
            <w:i/>
          </w:rPr>
          <w:t>Annals of Applied Biology</w:t>
        </w:r>
      </w:hyperlink>
      <w:r w:rsidRPr="00203D61">
        <w:t xml:space="preserve">, 173(2): September.  Accessed online 27 October 2018 at </w:t>
      </w:r>
      <w:hyperlink r:id="rId81" w:history="1">
        <w:r w:rsidR="005B28F2" w:rsidRPr="00D008FA">
          <w:rPr>
            <w:rStyle w:val="Hyperlink"/>
          </w:rPr>
          <w:t>https://doi.org/10.1111/aab.12440</w:t>
        </w:r>
      </w:hyperlink>
    </w:p>
    <w:p w:rsidR="00DB4D1A" w:rsidRDefault="00F63438" w:rsidP="00194023">
      <w:r w:rsidRPr="00CA17DB">
        <w:t>Haim A, Portnov BA. (2013</w:t>
      </w:r>
      <w:r>
        <w:t>)</w:t>
      </w:r>
      <w:r w:rsidRPr="00CA17DB">
        <w:rPr>
          <w:i/>
        </w:rPr>
        <w:t xml:space="preserve">  Light pollution as a new risk factor for human breast and prostate cancers.</w:t>
      </w:r>
      <w:r w:rsidRPr="00CA17DB">
        <w:t xml:space="preserve">  ISBN 978-94-007-6219-0.  DOI 10.1007/978-94-007-6220-6.  The Netherlands, Dordrecht: Springer</w:t>
      </w:r>
    </w:p>
    <w:p w:rsidR="00BC3E27" w:rsidRDefault="00BC3E27" w:rsidP="00194023">
      <w:pPr>
        <w:rPr>
          <w:rStyle w:val="Hyperlink"/>
          <w:rFonts w:cs="Times New Roman"/>
          <w:bCs/>
          <w:szCs w:val="24"/>
        </w:rPr>
      </w:pPr>
      <w:r>
        <w:t>IDA (2018</w:t>
      </w:r>
      <w:r w:rsidR="00451A4F">
        <w:t>a</w:t>
      </w:r>
      <w:r>
        <w:t xml:space="preserve">) </w:t>
      </w:r>
      <w:r w:rsidRPr="00BC3E27">
        <w:rPr>
          <w:i/>
        </w:rPr>
        <w:t>The promise and challenge of LED lighting: a practical guide.</w:t>
      </w:r>
      <w:r>
        <w:t xml:space="preserve">  International Dark-Sky Association.  Accessed online 18 November 2018 at </w:t>
      </w:r>
      <w:hyperlink r:id="rId82" w:history="1">
        <w:r w:rsidRPr="0051553C">
          <w:rPr>
            <w:rStyle w:val="Hyperlink"/>
            <w:rFonts w:cs="Times New Roman"/>
            <w:bCs/>
            <w:szCs w:val="24"/>
          </w:rPr>
          <w:t>http://darksky.org/wp-content/uploads/bsk-pdf-manager/IDA_LED_handout_48.pdf</w:t>
        </w:r>
      </w:hyperlink>
    </w:p>
    <w:p w:rsidR="00451A4F" w:rsidRDefault="00451A4F" w:rsidP="00994872">
      <w:r>
        <w:t xml:space="preserve">IDA (2018b) </w:t>
      </w:r>
      <w:r>
        <w:rPr>
          <w:i/>
        </w:rPr>
        <w:t>Lighting for citizens</w:t>
      </w:r>
      <w:r w:rsidRPr="00BC3E27">
        <w:rPr>
          <w:i/>
        </w:rPr>
        <w:t>.</w:t>
      </w:r>
      <w:r>
        <w:t xml:space="preserve">  International Dark-Sky Association.  Accessed online 19 November 2018 at </w:t>
      </w:r>
      <w:hyperlink r:id="rId83" w:history="1">
        <w:r w:rsidRPr="00124028">
          <w:rPr>
            <w:rStyle w:val="Hyperlink"/>
          </w:rPr>
          <w:t>http://darksky.org/our-work/lighting/lighting-for-citizens/3k/</w:t>
        </w:r>
      </w:hyperlink>
    </w:p>
    <w:p w:rsidR="00954705" w:rsidRPr="00954705" w:rsidRDefault="00954705" w:rsidP="00994872">
      <w:pPr>
        <w:rPr>
          <w:lang w:val="en-US"/>
        </w:rPr>
      </w:pPr>
      <w:r w:rsidRPr="00954705">
        <w:rPr>
          <w:lang w:val="en-US"/>
        </w:rPr>
        <w:t xml:space="preserve">IES Board </w:t>
      </w:r>
      <w:r w:rsidR="001B7BDD">
        <w:rPr>
          <w:lang w:val="en-US"/>
        </w:rPr>
        <w:t xml:space="preserve">(2017)  </w:t>
      </w:r>
      <w:r w:rsidR="001B7BDD" w:rsidRPr="00954705">
        <w:rPr>
          <w:lang w:val="en-US"/>
        </w:rPr>
        <w:t xml:space="preserve">IES Board </w:t>
      </w:r>
      <w:r w:rsidRPr="00954705">
        <w:rPr>
          <w:lang w:val="en-US"/>
        </w:rPr>
        <w:t xml:space="preserve">Position on AMA CSAPH Report 2-A-16, Human and environmental effects of light emitting diode (LED) community lighting.  </w:t>
      </w:r>
      <w:r w:rsidRPr="00703676">
        <w:rPr>
          <w:i/>
          <w:lang w:val="en-US"/>
        </w:rPr>
        <w:t>Illuminating Engineering Society (of North America)</w:t>
      </w:r>
      <w:r w:rsidRPr="00954705">
        <w:rPr>
          <w:lang w:val="en-US"/>
        </w:rPr>
        <w:t xml:space="preserve">.  Accessed online 15 November 2018 at </w:t>
      </w:r>
      <w:hyperlink r:id="rId84" w:history="1">
        <w:r w:rsidR="001B7BDD" w:rsidRPr="00601B8C">
          <w:rPr>
            <w:rStyle w:val="Hyperlink"/>
            <w:lang w:val="en-US"/>
          </w:rPr>
          <w:t>https://www.ies.org/policy/position-statements/ies-board-position-on-ama-csaph-report-2-a-16-human-and-environmental-effects-of-light-emitting-diode-led-community-lighting/</w:t>
        </w:r>
      </w:hyperlink>
    </w:p>
    <w:p w:rsidR="00AA759B" w:rsidRDefault="00BC3779" w:rsidP="00AA759B">
      <w:pPr>
        <w:spacing w:before="100" w:beforeAutospacing="1" w:after="0" w:line="240" w:lineRule="auto"/>
        <w:rPr>
          <w:rFonts w:eastAsia="Times New Roman" w:cs="Times New Roman"/>
          <w:bCs/>
          <w:szCs w:val="24"/>
          <w:lang w:eastAsia="en-AU"/>
        </w:rPr>
      </w:pPr>
      <w:r>
        <w:rPr>
          <w:rFonts w:eastAsia="Times New Roman" w:cs="Times New Roman"/>
          <w:bCs/>
          <w:szCs w:val="24"/>
          <w:lang w:eastAsia="en-AU"/>
        </w:rPr>
        <w:t>IPWEA (201</w:t>
      </w:r>
      <w:r w:rsidR="00833242">
        <w:rPr>
          <w:rFonts w:eastAsia="Times New Roman" w:cs="Times New Roman"/>
          <w:bCs/>
          <w:szCs w:val="24"/>
          <w:lang w:eastAsia="en-AU"/>
        </w:rPr>
        <w:t>6</w:t>
      </w:r>
      <w:r>
        <w:rPr>
          <w:rFonts w:eastAsia="Times New Roman" w:cs="Times New Roman"/>
          <w:bCs/>
          <w:szCs w:val="24"/>
          <w:lang w:eastAsia="en-AU"/>
        </w:rPr>
        <w:t xml:space="preserve">)  </w:t>
      </w:r>
      <w:r w:rsidRPr="00994872">
        <w:rPr>
          <w:rFonts w:eastAsia="Times New Roman" w:cs="Times New Roman"/>
          <w:bCs/>
          <w:i/>
          <w:szCs w:val="24"/>
          <w:lang w:eastAsia="en-AU"/>
        </w:rPr>
        <w:t xml:space="preserve">Street </w:t>
      </w:r>
      <w:r w:rsidR="00994872">
        <w:rPr>
          <w:rFonts w:eastAsia="Times New Roman" w:cs="Times New Roman"/>
          <w:bCs/>
          <w:i/>
          <w:szCs w:val="24"/>
          <w:lang w:eastAsia="en-AU"/>
        </w:rPr>
        <w:t>L</w:t>
      </w:r>
      <w:r w:rsidRPr="00994872">
        <w:rPr>
          <w:rFonts w:eastAsia="Times New Roman" w:cs="Times New Roman"/>
          <w:bCs/>
          <w:i/>
          <w:szCs w:val="24"/>
          <w:lang w:eastAsia="en-AU"/>
        </w:rPr>
        <w:t xml:space="preserve">ighting and Smart Controls </w:t>
      </w:r>
      <w:r w:rsidR="00994872" w:rsidRPr="00994872">
        <w:rPr>
          <w:rFonts w:eastAsia="Times New Roman" w:cs="Times New Roman"/>
          <w:bCs/>
          <w:i/>
          <w:szCs w:val="24"/>
          <w:lang w:eastAsia="en-AU"/>
        </w:rPr>
        <w:t xml:space="preserve">(SL and SC) </w:t>
      </w:r>
      <w:r w:rsidRPr="00994872">
        <w:rPr>
          <w:rFonts w:eastAsia="Times New Roman" w:cs="Times New Roman"/>
          <w:bCs/>
          <w:i/>
          <w:szCs w:val="24"/>
          <w:lang w:eastAsia="en-AU"/>
        </w:rPr>
        <w:t>Roadmap</w:t>
      </w:r>
      <w:r>
        <w:rPr>
          <w:rFonts w:eastAsia="Times New Roman" w:cs="Times New Roman"/>
          <w:bCs/>
          <w:szCs w:val="24"/>
          <w:lang w:eastAsia="en-AU"/>
        </w:rPr>
        <w:t>.  Institute of Public Works Engineers Australia</w:t>
      </w:r>
      <w:r w:rsidR="00994872">
        <w:rPr>
          <w:rFonts w:eastAsia="Times New Roman" w:cs="Times New Roman"/>
          <w:bCs/>
          <w:szCs w:val="24"/>
          <w:lang w:eastAsia="en-AU"/>
        </w:rPr>
        <w:t xml:space="preserve">, for Department of Energy and Environment, Australian </w:t>
      </w:r>
      <w:r w:rsidR="00D23381">
        <w:rPr>
          <w:rFonts w:eastAsia="Times New Roman" w:cs="Times New Roman"/>
          <w:bCs/>
          <w:szCs w:val="24"/>
          <w:lang w:eastAsia="en-AU"/>
        </w:rPr>
        <w:t>G</w:t>
      </w:r>
      <w:r w:rsidR="00994872">
        <w:rPr>
          <w:rFonts w:eastAsia="Times New Roman" w:cs="Times New Roman"/>
          <w:bCs/>
          <w:szCs w:val="24"/>
          <w:lang w:eastAsia="en-AU"/>
        </w:rPr>
        <w:t xml:space="preserve">overnment, by Strategic Lighting Partners and Next Energy.  Accessed online 19 November 2018 at </w:t>
      </w:r>
      <w:hyperlink r:id="rId85" w:history="1">
        <w:r w:rsidR="00AA759B" w:rsidRPr="00503E2F">
          <w:rPr>
            <w:rStyle w:val="Hyperlink"/>
            <w:rFonts w:eastAsia="Times New Roman" w:cs="Times New Roman"/>
            <w:bCs/>
            <w:szCs w:val="24"/>
            <w:lang w:eastAsia="en-AU"/>
          </w:rPr>
          <w:t>https://higherlogicdownload.s3.amazonaws.com/IPWEA/86668664-2b52-4cc1-bf25-86692c04c947/UploadedImages/SLSC/4220%20SLSC%20Programme%20Roadmap%20-%20FINAL%20-%20161216.pdf</w:t>
        </w:r>
      </w:hyperlink>
      <w:r w:rsidR="00AA759B">
        <w:rPr>
          <w:rFonts w:eastAsia="Times New Roman" w:cs="Times New Roman"/>
          <w:bCs/>
          <w:szCs w:val="24"/>
          <w:lang w:eastAsia="en-AU"/>
        </w:rPr>
        <w:t xml:space="preserve"> or at </w:t>
      </w:r>
      <w:hyperlink r:id="rId86" w:history="1">
        <w:r w:rsidR="00AA759B" w:rsidRPr="00503E2F">
          <w:rPr>
            <w:rStyle w:val="Hyperlink"/>
            <w:rFonts w:eastAsia="Times New Roman" w:cs="Times New Roman"/>
            <w:bCs/>
            <w:szCs w:val="24"/>
            <w:lang w:eastAsia="en-AU"/>
          </w:rPr>
          <w:t>http://www.slsc.org.au/slsc-publications/slsc-roadmap</w:t>
        </w:r>
      </w:hyperlink>
    </w:p>
    <w:p w:rsidR="00AA759B" w:rsidRDefault="00AA759B" w:rsidP="00397190">
      <w:pPr>
        <w:spacing w:after="0"/>
      </w:pPr>
    </w:p>
    <w:p w:rsidR="00EF7DF3" w:rsidRDefault="00EF7DF3" w:rsidP="00397190">
      <w:pPr>
        <w:spacing w:after="0"/>
        <w:rPr>
          <w:rStyle w:val="Hyperlink"/>
          <w:rFonts w:cs="Times New Roman"/>
          <w:szCs w:val="24"/>
        </w:rPr>
      </w:pPr>
      <w:r w:rsidRPr="004A4B86">
        <w:t xml:space="preserve">Jackett M, Frith W. (2013) </w:t>
      </w:r>
      <w:r w:rsidRPr="004A4B86">
        <w:rPr>
          <w:rFonts w:eastAsia="Times New Roman"/>
        </w:rPr>
        <w:t xml:space="preserve"> </w:t>
      </w:r>
      <w:r w:rsidRPr="004A4B86">
        <w:t>Quantifying the impact of road lighting on road safety — A</w:t>
      </w:r>
      <w:r>
        <w:t xml:space="preserve"> </w:t>
      </w:r>
      <w:r w:rsidRPr="004A4B86">
        <w:t>New Zealand Study</w:t>
      </w:r>
      <w:r>
        <w:t xml:space="preserve">.  </w:t>
      </w:r>
      <w:r w:rsidRPr="00F13931">
        <w:rPr>
          <w:i/>
        </w:rPr>
        <w:t>IATS Research</w:t>
      </w:r>
      <w:r>
        <w:t xml:space="preserve">, 36: 139-145. (International Association of Traffic and Safety Sciences)  Accessed online 2 December 2018 at </w:t>
      </w:r>
      <w:hyperlink r:id="rId87" w:history="1">
        <w:r w:rsidR="00E60D8B" w:rsidRPr="00072C9E">
          <w:rPr>
            <w:rStyle w:val="Hyperlink"/>
            <w:rFonts w:cs="Times New Roman"/>
            <w:szCs w:val="24"/>
            <w14:textFill>
              <w14:solidFill>
                <w14:srgbClr w14:val="0000FF">
                  <w14:lumMod w14:val="75000"/>
                </w14:srgbClr>
              </w14:solidFill>
            </w14:textFill>
          </w:rPr>
          <w:t>http://dx.doi.org/10.1016/j.iatssr.2012.09.001</w:t>
        </w:r>
      </w:hyperlink>
      <w:r w:rsidR="00E60D8B">
        <w:rPr>
          <w:color w:val="2E74B5" w:themeColor="accent1" w:themeShade="BF"/>
        </w:rPr>
        <w:t xml:space="preserve">.  </w:t>
      </w:r>
      <w:r w:rsidR="00E60D8B" w:rsidRPr="00E60D8B">
        <w:t xml:space="preserve">Also at </w:t>
      </w:r>
      <w:hyperlink r:id="rId88" w:history="1">
        <w:r w:rsidR="00E60D8B" w:rsidRPr="00072C9E">
          <w:rPr>
            <w:rStyle w:val="Hyperlink"/>
            <w:rFonts w:cs="Times New Roman"/>
            <w:szCs w:val="24"/>
          </w:rPr>
          <w:t>https://www.sciencedirect.com/science/article/pii/S0386111212000325?via%3Dihub</w:t>
        </w:r>
      </w:hyperlink>
    </w:p>
    <w:p w:rsidR="00397190" w:rsidRDefault="00397190" w:rsidP="00397190">
      <w:pPr>
        <w:spacing w:after="0"/>
      </w:pPr>
    </w:p>
    <w:tbl>
      <w:tblPr>
        <w:tblW w:w="5000" w:type="pct"/>
        <w:jc w:val="center"/>
        <w:tblCellMar>
          <w:left w:w="0" w:type="dxa"/>
          <w:right w:w="0" w:type="dxa"/>
        </w:tblCellMar>
        <w:tblLook w:val="04A0" w:firstRow="1" w:lastRow="0" w:firstColumn="1" w:lastColumn="0" w:noHBand="0" w:noVBand="1"/>
      </w:tblPr>
      <w:tblGrid>
        <w:gridCol w:w="9026"/>
      </w:tblGrid>
      <w:tr w:rsidR="00AF06F8" w:rsidRPr="00AF06F8" w:rsidTr="00AF06F8">
        <w:trPr>
          <w:jc w:val="center"/>
        </w:trPr>
        <w:tc>
          <w:tcPr>
            <w:tcW w:w="0" w:type="auto"/>
            <w:hideMark/>
          </w:tcPr>
          <w:p w:rsidR="00AF06F8" w:rsidRPr="00AF06F8" w:rsidRDefault="0064730E" w:rsidP="00397190">
            <w:pPr>
              <w:spacing w:after="0"/>
              <w:rPr>
                <w:lang w:eastAsia="en-AU"/>
              </w:rPr>
            </w:pPr>
            <w:r>
              <w:rPr>
                <w:lang w:eastAsia="en-AU"/>
              </w:rPr>
              <w:t>J</w:t>
            </w:r>
            <w:r w:rsidR="00AF06F8" w:rsidRPr="00AF06F8">
              <w:rPr>
                <w:lang w:eastAsia="en-AU"/>
              </w:rPr>
              <w:t>ames P, Bertrand KA, Hart JE, Schernhammer ES, Tamimi RM, Laden F.</w:t>
            </w:r>
            <w:r w:rsidR="00AF06F8">
              <w:rPr>
                <w:lang w:eastAsia="en-AU"/>
              </w:rPr>
              <w:t xml:space="preserve"> (2017)  Outdoor l</w:t>
            </w:r>
            <w:r w:rsidR="00AF06F8" w:rsidRPr="00AF06F8">
              <w:rPr>
                <w:lang w:eastAsia="en-AU"/>
              </w:rPr>
              <w:t xml:space="preserve">ight at </w:t>
            </w:r>
            <w:r w:rsidR="00AF06F8">
              <w:rPr>
                <w:lang w:eastAsia="en-AU"/>
              </w:rPr>
              <w:t>n</w:t>
            </w:r>
            <w:r w:rsidR="00AF06F8" w:rsidRPr="00AF06F8">
              <w:rPr>
                <w:lang w:eastAsia="en-AU"/>
              </w:rPr>
              <w:t xml:space="preserve">ight and </w:t>
            </w:r>
            <w:r w:rsidR="00AF06F8">
              <w:rPr>
                <w:lang w:eastAsia="en-AU"/>
              </w:rPr>
              <w:t>b</w:t>
            </w:r>
            <w:r w:rsidR="00AF06F8" w:rsidRPr="00AF06F8">
              <w:rPr>
                <w:lang w:eastAsia="en-AU"/>
              </w:rPr>
              <w:t xml:space="preserve">reast </w:t>
            </w:r>
            <w:r w:rsidR="00AF06F8">
              <w:rPr>
                <w:lang w:eastAsia="en-AU"/>
              </w:rPr>
              <w:t>cancer i</w:t>
            </w:r>
            <w:r w:rsidR="00AF06F8" w:rsidRPr="00AF06F8">
              <w:rPr>
                <w:lang w:eastAsia="en-AU"/>
              </w:rPr>
              <w:t>ncidence in the Nurses’ Health Study I</w:t>
            </w:r>
            <w:r w:rsidR="00AF06F8">
              <w:rPr>
                <w:lang w:eastAsia="en-AU"/>
              </w:rPr>
              <w:t xml:space="preserve">I.  </w:t>
            </w:r>
            <w:r w:rsidR="00AF06F8" w:rsidRPr="0064730E">
              <w:rPr>
                <w:i/>
                <w:lang w:eastAsia="en-AU"/>
              </w:rPr>
              <w:t>Environmental Health Perspectives</w:t>
            </w:r>
            <w:r w:rsidRPr="0064730E">
              <w:rPr>
                <w:i/>
                <w:lang w:eastAsia="en-AU"/>
              </w:rPr>
              <w:t>,</w:t>
            </w:r>
            <w:r>
              <w:rPr>
                <w:lang w:eastAsia="en-AU"/>
              </w:rPr>
              <w:t xml:space="preserve"> 935: </w:t>
            </w:r>
            <w:r w:rsidRPr="0064730E">
              <w:t>087010-1-087010-11</w:t>
            </w:r>
            <w:r>
              <w:t xml:space="preserve">. </w:t>
            </w:r>
          </w:p>
        </w:tc>
      </w:tr>
    </w:tbl>
    <w:p w:rsidR="0064730E" w:rsidRDefault="0064730E" w:rsidP="00397190">
      <w:r>
        <w:rPr>
          <w:lang w:eastAsia="en-AU"/>
        </w:rPr>
        <w:t xml:space="preserve">Accessed online 26 February 2019 at </w:t>
      </w:r>
      <w:hyperlink r:id="rId89" w:history="1">
        <w:r w:rsidRPr="00E12812">
          <w:rPr>
            <w:rStyle w:val="Hyperlink"/>
            <w:lang w:eastAsia="en-AU"/>
          </w:rPr>
          <w:t>http://</w:t>
        </w:r>
        <w:r w:rsidRPr="00E12812">
          <w:rPr>
            <w:rStyle w:val="Hyperlink"/>
          </w:rPr>
          <w:t>doi.org/10.1289/EHP935</w:t>
        </w:r>
      </w:hyperlink>
    </w:p>
    <w:p w:rsidR="002F6FC4" w:rsidRDefault="002F6FC4" w:rsidP="0064730E">
      <w:r>
        <w:rPr>
          <w:lang w:eastAsia="en-AU"/>
        </w:rPr>
        <w:t xml:space="preserve">Jochelson R. (1994)  </w:t>
      </w:r>
      <w:r w:rsidRPr="002F6FC4">
        <w:rPr>
          <w:i/>
          <w:lang w:eastAsia="en-AU"/>
        </w:rPr>
        <w:t>Crime on the rail system</w:t>
      </w:r>
      <w:r>
        <w:rPr>
          <w:lang w:eastAsia="en-AU"/>
        </w:rPr>
        <w:t>.  Sydney: New South Wales Bureau of Crime Statistics and Research, Attorney General’s Department</w:t>
      </w:r>
      <w:r w:rsidRPr="002F6FC4">
        <w:rPr>
          <w:lang w:eastAsia="en-AU"/>
        </w:rPr>
        <w:t xml:space="preserve">.  </w:t>
      </w:r>
      <w:r w:rsidRPr="002F6FC4">
        <w:t>ISBN 0 7310 2934 8</w:t>
      </w:r>
      <w:r>
        <w:t xml:space="preserve">.  Accessed online 10 December 2018 at </w:t>
      </w:r>
      <w:hyperlink r:id="rId90" w:history="1">
        <w:r w:rsidRPr="0057207A">
          <w:rPr>
            <w:rStyle w:val="Hyperlink"/>
            <w:rFonts w:cs="Times New Roman"/>
            <w:szCs w:val="24"/>
          </w:rPr>
          <w:t>https://www.bocsar.nsw.gov.au/Documents/r32.pdf</w:t>
        </w:r>
      </w:hyperlink>
    </w:p>
    <w:p w:rsidR="00951D15" w:rsidRDefault="00951D15" w:rsidP="00951D15">
      <w:pPr>
        <w:rPr>
          <w:szCs w:val="24"/>
          <w:lang w:eastAsia="en-AU"/>
        </w:rPr>
      </w:pPr>
      <w:r>
        <w:rPr>
          <w:szCs w:val="24"/>
          <w:lang w:eastAsia="en-AU"/>
        </w:rPr>
        <w:t xml:space="preserve">Kinzey B. (2016) The Light Post.  </w:t>
      </w:r>
      <w:r w:rsidRPr="00951D15">
        <w:rPr>
          <w:i/>
          <w:szCs w:val="24"/>
          <w:lang w:eastAsia="en-AU"/>
        </w:rPr>
        <w:t>Official MSSLC e-Newsletter.</w:t>
      </w:r>
      <w:r>
        <w:rPr>
          <w:szCs w:val="24"/>
          <w:lang w:eastAsia="en-AU"/>
        </w:rPr>
        <w:t xml:space="preserve">  July 2016.  Municipal Solid-State Streetlighting Consortium.  Sponsored by the US Department of Energy.  Accessed online 26 November 2018 at </w:t>
      </w:r>
      <w:hyperlink r:id="rId91" w:history="1">
        <w:r w:rsidRPr="002764E3">
          <w:rPr>
            <w:rStyle w:val="Hyperlink"/>
            <w:szCs w:val="24"/>
            <w:lang w:eastAsia="en-AU"/>
          </w:rPr>
          <w:t>https://www.energy.gov/sites/prod/files/2016/07/f33/msslc_enews_jul2016.pdf</w:t>
        </w:r>
      </w:hyperlink>
    </w:p>
    <w:p w:rsidR="003A2BDD" w:rsidRDefault="004A032E" w:rsidP="004A032E">
      <w:pPr>
        <w:spacing w:before="100" w:beforeAutospacing="1" w:after="100" w:afterAutospacing="1" w:line="240" w:lineRule="auto"/>
        <w:rPr>
          <w:rStyle w:val="Hyperlink"/>
          <w:rFonts w:eastAsia="Times New Roman" w:cs="Times New Roman"/>
          <w:bCs/>
          <w:szCs w:val="24"/>
          <w:lang w:val="en" w:eastAsia="en-AU"/>
        </w:rPr>
      </w:pPr>
      <w:r w:rsidRPr="0063152C">
        <w:rPr>
          <w:rFonts w:eastAsia="Times New Roman" w:cs="Times New Roman"/>
          <w:bCs/>
          <w:szCs w:val="24"/>
          <w:lang w:val="fr-FR" w:eastAsia="en-AU"/>
        </w:rPr>
        <w:t>Knop E, Zoller L, Ryser R, et al</w:t>
      </w:r>
      <w:r w:rsidR="0063152C" w:rsidRPr="0063152C">
        <w:rPr>
          <w:rFonts w:eastAsia="Times New Roman" w:cs="Times New Roman"/>
          <w:bCs/>
          <w:szCs w:val="24"/>
          <w:lang w:val="fr-FR" w:eastAsia="en-AU"/>
        </w:rPr>
        <w:t>.</w:t>
      </w:r>
      <w:r w:rsidRPr="0063152C">
        <w:rPr>
          <w:rFonts w:eastAsia="Times New Roman" w:cs="Times New Roman"/>
          <w:bCs/>
          <w:szCs w:val="24"/>
          <w:lang w:val="fr-FR" w:eastAsia="en-AU"/>
        </w:rPr>
        <w:t xml:space="preserve"> </w:t>
      </w:r>
      <w:r w:rsidRPr="00DA3606">
        <w:rPr>
          <w:rFonts w:eastAsia="Times New Roman" w:cs="Times New Roman"/>
          <w:bCs/>
          <w:szCs w:val="24"/>
          <w:lang w:eastAsia="en-AU"/>
        </w:rPr>
        <w:t xml:space="preserve">(2017)  </w:t>
      </w:r>
      <w:r w:rsidRPr="00DA3606">
        <w:rPr>
          <w:rFonts w:eastAsia="Times New Roman" w:cs="Times New Roman"/>
          <w:bCs/>
          <w:szCs w:val="24"/>
          <w:lang w:val="en" w:eastAsia="en-AU"/>
        </w:rPr>
        <w:t xml:space="preserve">Artificial light at night as a new threat to pollination.  </w:t>
      </w:r>
      <w:r w:rsidRPr="00DA3606">
        <w:rPr>
          <w:rFonts w:eastAsia="Times New Roman" w:cs="Times New Roman"/>
          <w:bCs/>
          <w:i/>
          <w:szCs w:val="24"/>
          <w:lang w:val="en" w:eastAsia="en-AU"/>
        </w:rPr>
        <w:t>Nature,</w:t>
      </w:r>
      <w:r w:rsidRPr="00DA3606">
        <w:rPr>
          <w:rFonts w:eastAsia="Times New Roman" w:cs="Times New Roman"/>
          <w:bCs/>
          <w:szCs w:val="24"/>
          <w:lang w:val="en" w:eastAsia="en-AU"/>
        </w:rPr>
        <w:t xml:space="preserve"> 548: 206-209 (10 August)  </w:t>
      </w:r>
      <w:r w:rsidRPr="00DA3606">
        <w:rPr>
          <w:rFonts w:eastAsia="Times New Roman" w:cs="Times New Roman"/>
          <w:szCs w:val="24"/>
          <w:lang w:val="en" w:eastAsia="en-AU"/>
        </w:rPr>
        <w:t xml:space="preserve">ISSN 1476-4687 (online), </w:t>
      </w:r>
      <w:hyperlink r:id="rId92" w:history="1">
        <w:r w:rsidR="00DA3606" w:rsidRPr="0051553C">
          <w:rPr>
            <w:rStyle w:val="Hyperlink"/>
            <w:rFonts w:eastAsia="Times New Roman" w:cs="Times New Roman"/>
            <w:szCs w:val="24"/>
            <w:lang w:val="en" w:eastAsia="en-AU"/>
          </w:rPr>
          <w:t>https://doi.org/10.1038/nature23288</w:t>
        </w:r>
      </w:hyperlink>
      <w:r w:rsidRPr="00DA3606">
        <w:rPr>
          <w:rFonts w:eastAsia="Times New Roman" w:cs="Times New Roman"/>
          <w:szCs w:val="24"/>
          <w:lang w:val="en" w:eastAsia="en-AU"/>
        </w:rPr>
        <w:t xml:space="preserve"> </w:t>
      </w:r>
      <w:r w:rsidR="00E33D40">
        <w:rPr>
          <w:rFonts w:eastAsia="Times New Roman" w:cs="Times New Roman"/>
          <w:szCs w:val="24"/>
          <w:lang w:val="en" w:eastAsia="en-AU"/>
        </w:rPr>
        <w:t xml:space="preserve">. </w:t>
      </w:r>
      <w:r w:rsidRPr="00DA3606">
        <w:rPr>
          <w:rFonts w:eastAsia="Times New Roman" w:cs="Times New Roman"/>
          <w:szCs w:val="24"/>
          <w:lang w:val="en" w:eastAsia="en-AU"/>
        </w:rPr>
        <w:t xml:space="preserve"> </w:t>
      </w:r>
      <w:r w:rsidRPr="00DA3606">
        <w:rPr>
          <w:rFonts w:eastAsia="Times New Roman" w:cs="Times New Roman"/>
          <w:bCs/>
          <w:szCs w:val="24"/>
          <w:lang w:val="en" w:eastAsia="en-AU"/>
        </w:rPr>
        <w:t xml:space="preserve">Accessed online 12 November 2018 at </w:t>
      </w:r>
      <w:hyperlink r:id="rId93" w:history="1">
        <w:r w:rsidR="00DA3606" w:rsidRPr="0051553C">
          <w:rPr>
            <w:rStyle w:val="Hyperlink"/>
            <w:rFonts w:eastAsia="Times New Roman" w:cs="Times New Roman"/>
            <w:bCs/>
            <w:szCs w:val="24"/>
            <w:lang w:val="en" w:eastAsia="en-AU"/>
          </w:rPr>
          <w:t>http://www.nature.com/articles/nature23288</w:t>
        </w:r>
      </w:hyperlink>
    </w:p>
    <w:p w:rsidR="004F15BE" w:rsidRPr="00624665" w:rsidRDefault="004F15BE" w:rsidP="004F15BE">
      <w:pPr>
        <w:rPr>
          <w:lang w:val="en-US"/>
        </w:rPr>
      </w:pPr>
      <w:r>
        <w:rPr>
          <w:bCs/>
          <w:lang w:val="en-US"/>
        </w:rPr>
        <w:t>Kraus LJ.</w:t>
      </w:r>
      <w:r w:rsidRPr="00624665">
        <w:rPr>
          <w:bCs/>
          <w:lang w:val="en-US"/>
        </w:rPr>
        <w:t xml:space="preserve"> (2016)</w:t>
      </w:r>
      <w:r w:rsidRPr="00624665">
        <w:rPr>
          <w:lang w:val="en-US"/>
        </w:rPr>
        <w:t xml:space="preserve">  Human and environmental effects of light emitting diode (LED) community lighting.  </w:t>
      </w:r>
      <w:r w:rsidRPr="00624665">
        <w:rPr>
          <w:i/>
          <w:lang w:val="en-US"/>
        </w:rPr>
        <w:t>Report of the Council on Science and Public Health, CSAPH Report 2-A-16</w:t>
      </w:r>
      <w:r w:rsidRPr="00624665">
        <w:rPr>
          <w:lang w:val="en-US"/>
        </w:rPr>
        <w:t xml:space="preserve">.  Annual Meeting, House of Delegates of the American Medical Association.  Accessed online 15 November 2018 at </w:t>
      </w:r>
      <w:hyperlink r:id="rId94" w:history="1">
        <w:r w:rsidRPr="002764E3">
          <w:rPr>
            <w:rStyle w:val="Hyperlink"/>
            <w:lang w:val="en-US"/>
          </w:rPr>
          <w:t>https://www.ama-assn.org/sites/default/files/media-browser/public/about-ama/councils/Council%20Reports/council-on-science-public-health/a16-csaph2.pdf</w:t>
        </w:r>
      </w:hyperlink>
    </w:p>
    <w:p w:rsidR="00DA3606" w:rsidRDefault="00DA3606" w:rsidP="00DA3606">
      <w:r w:rsidRPr="00DB4D1A">
        <w:t>Kyba CCM, Ruhtz T, Fischer J, Hölker F. (2011)</w:t>
      </w:r>
      <w:r>
        <w:t xml:space="preserve"> </w:t>
      </w:r>
      <w:r w:rsidRPr="00DB4D1A">
        <w:t xml:space="preserve"> Cloud coverage acts as an amplifier for ecological light pollution in urban ecosystems.</w:t>
      </w:r>
      <w:r>
        <w:t xml:space="preserve"> </w:t>
      </w:r>
      <w:r w:rsidRPr="00DB4D1A">
        <w:t xml:space="preserve"> </w:t>
      </w:r>
      <w:r w:rsidRPr="00DA3606">
        <w:rPr>
          <w:i/>
        </w:rPr>
        <w:t>Public Library of Science</w:t>
      </w:r>
      <w:r>
        <w:t xml:space="preserve"> (</w:t>
      </w:r>
      <w:r w:rsidRPr="00DB4D1A">
        <w:rPr>
          <w:i/>
        </w:rPr>
        <w:t>PLoS</w:t>
      </w:r>
      <w:r>
        <w:rPr>
          <w:i/>
        </w:rPr>
        <w:t>)</w:t>
      </w:r>
      <w:r w:rsidRPr="00DB4D1A">
        <w:rPr>
          <w:i/>
        </w:rPr>
        <w:t xml:space="preserve"> One</w:t>
      </w:r>
      <w:r w:rsidRPr="00DB4D1A">
        <w:t>, 6</w:t>
      </w:r>
      <w:r w:rsidR="00AA00B3">
        <w:t>:</w:t>
      </w:r>
      <w:r w:rsidRPr="00DB4D1A">
        <w:t xml:space="preserve"> e17307. </w:t>
      </w:r>
      <w:r w:rsidR="00947A85">
        <w:t xml:space="preserve">  Accessed online 28 January 2019 at </w:t>
      </w:r>
      <w:hyperlink r:id="rId95" w:history="1">
        <w:r w:rsidR="00947A85" w:rsidRPr="008D6E88">
          <w:rPr>
            <w:rStyle w:val="Hyperlink"/>
          </w:rPr>
          <w:t>https://journals.plos.org/plosone/article?id=10.1371/journal.pone.0017307</w:t>
        </w:r>
      </w:hyperlink>
    </w:p>
    <w:p w:rsidR="00712E14" w:rsidRPr="00677010" w:rsidRDefault="00712E14" w:rsidP="00712E14">
      <w:pPr>
        <w:rPr>
          <w:rFonts w:ascii="&amp;quot" w:hAnsi="&amp;quot"/>
          <w:color w:val="0000FF"/>
          <w:sz w:val="23"/>
          <w:u w:val="single"/>
          <w:bdr w:val="none" w:sz="0" w:space="0" w:color="auto" w:frame="1"/>
        </w:rPr>
      </w:pPr>
      <w:r>
        <w:t xml:space="preserve">Kyba CCM, Mohar A, Posch T. (2017)  How bright is moonlight?  </w:t>
      </w:r>
      <w:r>
        <w:rPr>
          <w:rStyle w:val="Emphasis"/>
          <w:rFonts w:ascii="&amp;quot" w:hAnsi="&amp;quot"/>
          <w:color w:val="2A2A2A"/>
          <w:sz w:val="23"/>
          <w:szCs w:val="23"/>
          <w:bdr w:val="none" w:sz="0" w:space="0" w:color="auto" w:frame="1"/>
        </w:rPr>
        <w:t>Astronomy &amp; Geophysics</w:t>
      </w:r>
      <w:r>
        <w:t xml:space="preserve">, 58(1): 1.31–1.32.  Online at </w:t>
      </w:r>
      <w:hyperlink r:id="rId96" w:history="1">
        <w:r w:rsidRPr="0030256F">
          <w:rPr>
            <w:rStyle w:val="Hyperlink"/>
            <w:rFonts w:ascii="&amp;quot" w:hAnsi="&amp;quot"/>
            <w:sz w:val="23"/>
            <w:szCs w:val="23"/>
            <w:bdr w:val="none" w:sz="0" w:space="0" w:color="auto" w:frame="1"/>
          </w:rPr>
          <w:t>https://doi.org/10.1093/astrogeo/atx025</w:t>
        </w:r>
      </w:hyperlink>
      <w:r w:rsidRPr="00677010">
        <w:rPr>
          <w:szCs w:val="24"/>
        </w:rPr>
        <w:t xml:space="preserve"> </w:t>
      </w:r>
      <w:r>
        <w:rPr>
          <w:szCs w:val="24"/>
        </w:rPr>
        <w:t xml:space="preserve">, </w:t>
      </w:r>
      <w:hyperlink r:id="rId97" w:history="1">
        <w:r w:rsidRPr="0030256F">
          <w:rPr>
            <w:rStyle w:val="Hyperlink"/>
            <w:szCs w:val="24"/>
          </w:rPr>
          <w:t>https://www.researchgate.net/publication/313692009_How_bright_is_moonlight</w:t>
        </w:r>
      </w:hyperlink>
    </w:p>
    <w:p w:rsidR="00A15491" w:rsidRDefault="00A15491" w:rsidP="00E945E0">
      <w:r w:rsidRPr="00947A85">
        <w:rPr>
          <w:lang w:val="fr-FR"/>
        </w:rPr>
        <w:t xml:space="preserve">Longcore T, Aldern HL, Eggers JF et al. </w:t>
      </w:r>
      <w:r w:rsidRPr="003445A0">
        <w:t xml:space="preserve">(2015). </w:t>
      </w:r>
      <w:r w:rsidRPr="006C1237">
        <w:t xml:space="preserve">Tuning the white light spectrum of light emitting diode lamps to reduce attraction of nocturnal arthropods. </w:t>
      </w:r>
      <w:r w:rsidR="00610EAB">
        <w:t xml:space="preserve"> </w:t>
      </w:r>
      <w:r w:rsidRPr="00610EAB">
        <w:rPr>
          <w:i/>
        </w:rPr>
        <w:t>Philosophical Transactions of the Royal Society B Biological Sciences,</w:t>
      </w:r>
      <w:r w:rsidRPr="006C1237">
        <w:t xml:space="preserve"> 370</w:t>
      </w:r>
      <w:r w:rsidR="00610EAB">
        <w:t>:</w:t>
      </w:r>
      <w:r w:rsidRPr="006C1237">
        <w:t xml:space="preserve"> 20140125. </w:t>
      </w:r>
      <w:r w:rsidR="007507BD">
        <w:t xml:space="preserve"> Accessed online 18 November 2018 at </w:t>
      </w:r>
      <w:hyperlink r:id="rId98" w:history="1">
        <w:r w:rsidR="007507BD" w:rsidRPr="0051553C">
          <w:rPr>
            <w:rStyle w:val="Hyperlink"/>
          </w:rPr>
          <w:t>http://rstb.royalsocietypublishing.org/content/370/1667/20140125?con&amp;dom=pscau&amp;src=syndication</w:t>
        </w:r>
      </w:hyperlink>
    </w:p>
    <w:p w:rsidR="003B5A64" w:rsidRDefault="00610EAB" w:rsidP="00E945E0">
      <w:pPr>
        <w:rPr>
          <w:rStyle w:val="Hyperlink"/>
          <w:rFonts w:eastAsia="Times New Roman" w:cs="Times New Roman"/>
          <w:szCs w:val="24"/>
          <w:lang w:eastAsia="en-AU"/>
        </w:rPr>
      </w:pPr>
      <w:r>
        <w:rPr>
          <w:rFonts w:eastAsia="Times New Roman" w:cs="Times New Roman"/>
          <w:bCs/>
          <w:color w:val="1C1D1E"/>
          <w:szCs w:val="24"/>
          <w:lang w:eastAsia="en-AU"/>
        </w:rPr>
        <w:t>Longcore T, R</w:t>
      </w:r>
      <w:r w:rsidR="003B5A64">
        <w:rPr>
          <w:rFonts w:eastAsia="Times New Roman" w:cs="Times New Roman"/>
          <w:bCs/>
          <w:color w:val="1C1D1E"/>
          <w:szCs w:val="24"/>
          <w:lang w:eastAsia="en-AU"/>
        </w:rPr>
        <w:t>o</w:t>
      </w:r>
      <w:r>
        <w:rPr>
          <w:rFonts w:eastAsia="Times New Roman" w:cs="Times New Roman"/>
          <w:bCs/>
          <w:color w:val="1C1D1E"/>
          <w:szCs w:val="24"/>
          <w:lang w:eastAsia="en-AU"/>
        </w:rPr>
        <w:t xml:space="preserve">driguez A, Witherington B et al. </w:t>
      </w:r>
      <w:r w:rsidRPr="00610EAB">
        <w:rPr>
          <w:rFonts w:eastAsia="Times New Roman" w:cs="Times New Roman"/>
          <w:bCs/>
          <w:color w:val="1C1D1E"/>
          <w:szCs w:val="24"/>
          <w:lang w:eastAsia="en-AU"/>
        </w:rPr>
        <w:t>(2018)  Rapid assessment of lamp spectrum to</w:t>
      </w:r>
      <w:r w:rsidR="00EE1810">
        <w:rPr>
          <w:rFonts w:eastAsia="Times New Roman" w:cs="Times New Roman"/>
          <w:bCs/>
          <w:color w:val="1C1D1E"/>
          <w:szCs w:val="24"/>
          <w:lang w:eastAsia="en-AU"/>
        </w:rPr>
        <w:t xml:space="preserve"> </w:t>
      </w:r>
      <w:r w:rsidRPr="00610EAB">
        <w:rPr>
          <w:rFonts w:eastAsia="Times New Roman" w:cs="Times New Roman"/>
          <w:bCs/>
          <w:color w:val="1C1D1E"/>
          <w:szCs w:val="24"/>
          <w:lang w:eastAsia="en-AU"/>
        </w:rPr>
        <w:t>quantify ecological effects of light at night</w:t>
      </w:r>
      <w:r w:rsidR="00EE1810">
        <w:rPr>
          <w:rFonts w:eastAsia="Times New Roman" w:cs="Times New Roman"/>
          <w:bCs/>
          <w:color w:val="1C1D1E"/>
          <w:szCs w:val="24"/>
          <w:lang w:eastAsia="en-AU"/>
        </w:rPr>
        <w:t xml:space="preserve">.  </w:t>
      </w:r>
      <w:r w:rsidR="00EE1810" w:rsidRPr="00BF210E">
        <w:rPr>
          <w:rFonts w:eastAsia="Times New Roman" w:cs="Times New Roman"/>
          <w:bCs/>
          <w:i/>
          <w:color w:val="1C1D1E"/>
          <w:szCs w:val="24"/>
          <w:lang w:eastAsia="en-AU"/>
        </w:rPr>
        <w:t>Journal of Experimental Zoology Part A: Ecological and Integrative Physiology</w:t>
      </w:r>
      <w:r w:rsidR="00EE1810">
        <w:rPr>
          <w:rFonts w:eastAsia="Times New Roman" w:cs="Times New Roman"/>
          <w:bCs/>
          <w:color w:val="1C1D1E"/>
          <w:szCs w:val="24"/>
          <w:lang w:eastAsia="en-AU"/>
        </w:rPr>
        <w:t xml:space="preserve">, </w:t>
      </w:r>
      <w:r w:rsidR="00E945E0">
        <w:rPr>
          <w:rFonts w:eastAsia="Times New Roman" w:cs="Times New Roman"/>
          <w:bCs/>
          <w:color w:val="1C1D1E"/>
          <w:szCs w:val="24"/>
          <w:lang w:eastAsia="en-AU"/>
        </w:rPr>
        <w:t>329(</w:t>
      </w:r>
      <w:r w:rsidR="003B5A64">
        <w:rPr>
          <w:rFonts w:eastAsia="Times New Roman" w:cs="Times New Roman"/>
          <w:bCs/>
          <w:color w:val="1C1D1E"/>
          <w:szCs w:val="24"/>
          <w:lang w:eastAsia="en-AU"/>
        </w:rPr>
        <w:t>8-9</w:t>
      </w:r>
      <w:r w:rsidR="00E945E0">
        <w:rPr>
          <w:rFonts w:eastAsia="Times New Roman" w:cs="Times New Roman"/>
          <w:bCs/>
          <w:color w:val="1C1D1E"/>
          <w:szCs w:val="24"/>
          <w:lang w:eastAsia="en-AU"/>
        </w:rPr>
        <w:t>)</w:t>
      </w:r>
      <w:r w:rsidR="00BF210E">
        <w:rPr>
          <w:rFonts w:eastAsia="Times New Roman" w:cs="Times New Roman"/>
          <w:bCs/>
          <w:color w:val="1C1D1E"/>
          <w:szCs w:val="24"/>
          <w:lang w:eastAsia="en-AU"/>
        </w:rPr>
        <w:t xml:space="preserve">: 511-521.  </w:t>
      </w:r>
      <w:r w:rsidR="00EE1810">
        <w:t>Accessed online 1</w:t>
      </w:r>
      <w:r w:rsidR="00E945E0">
        <w:t xml:space="preserve"> June 2018 </w:t>
      </w:r>
      <w:r w:rsidR="00EE1810">
        <w:t xml:space="preserve">at </w:t>
      </w:r>
      <w:hyperlink r:id="rId99" w:history="1">
        <w:r w:rsidR="00BF210E" w:rsidRPr="0051553C">
          <w:rPr>
            <w:rStyle w:val="Hyperlink"/>
            <w:rFonts w:eastAsia="Times New Roman" w:cs="Times New Roman"/>
            <w:bCs/>
            <w:szCs w:val="24"/>
            <w:lang w:eastAsia="en-AU"/>
          </w:rPr>
          <w:t>https://doi.org/10.1002/jez.2184</w:t>
        </w:r>
      </w:hyperlink>
      <w:r w:rsidR="00BF210E">
        <w:t xml:space="preserve"> </w:t>
      </w:r>
      <w:r w:rsidR="001E70C3">
        <w:t>and</w:t>
      </w:r>
      <w:r w:rsidR="00E945E0" w:rsidRPr="00E945E0">
        <w:rPr>
          <w:rFonts w:cs="Times New Roman"/>
          <w:szCs w:val="24"/>
        </w:rPr>
        <w:t xml:space="preserve"> </w:t>
      </w:r>
      <w:hyperlink r:id="rId100" w:history="1">
        <w:r w:rsidR="00E945E0" w:rsidRPr="00E945E0">
          <w:rPr>
            <w:rStyle w:val="Hyperlink"/>
            <w:rFonts w:eastAsia="Times New Roman" w:cs="Times New Roman"/>
            <w:szCs w:val="24"/>
            <w:lang w:eastAsia="en-AU"/>
          </w:rPr>
          <w:t>https://onlinelibrary.wiley.com/doi/full/10.1002/jez.2184</w:t>
        </w:r>
      </w:hyperlink>
    </w:p>
    <w:p w:rsidR="003E45E0" w:rsidRDefault="003E45E0" w:rsidP="00EB548A">
      <w:pPr>
        <w:rPr>
          <w:bdr w:val="none" w:sz="0" w:space="0" w:color="auto" w:frame="1"/>
          <w:lang w:eastAsia="en-AU"/>
        </w:rPr>
      </w:pPr>
      <w:r w:rsidRPr="003E45E0">
        <w:rPr>
          <w:bdr w:val="none" w:sz="0" w:space="0" w:color="auto" w:frame="1"/>
          <w:lang w:eastAsia="en-AU"/>
        </w:rPr>
        <w:t xml:space="preserve">Luria SM. (1960)  Absolute </w:t>
      </w:r>
      <w:r>
        <w:rPr>
          <w:bdr w:val="none" w:sz="0" w:space="0" w:color="auto" w:frame="1"/>
          <w:lang w:eastAsia="en-AU"/>
        </w:rPr>
        <w:t>v</w:t>
      </w:r>
      <w:r w:rsidRPr="003E45E0">
        <w:rPr>
          <w:bdr w:val="none" w:sz="0" w:space="0" w:color="auto" w:frame="1"/>
          <w:lang w:eastAsia="en-AU"/>
        </w:rPr>
        <w:t xml:space="preserve">isual </w:t>
      </w:r>
      <w:r>
        <w:rPr>
          <w:bdr w:val="none" w:sz="0" w:space="0" w:color="auto" w:frame="1"/>
          <w:lang w:eastAsia="en-AU"/>
        </w:rPr>
        <w:t>t</w:t>
      </w:r>
      <w:r w:rsidRPr="003E45E0">
        <w:rPr>
          <w:bdr w:val="none" w:sz="0" w:space="0" w:color="auto" w:frame="1"/>
          <w:lang w:eastAsia="en-AU"/>
        </w:rPr>
        <w:t xml:space="preserve">hreshold and </w:t>
      </w:r>
      <w:r>
        <w:rPr>
          <w:bdr w:val="none" w:sz="0" w:space="0" w:color="auto" w:frame="1"/>
          <w:lang w:eastAsia="en-AU"/>
        </w:rPr>
        <w:t>a</w:t>
      </w:r>
      <w:r w:rsidRPr="003E45E0">
        <w:rPr>
          <w:bdr w:val="none" w:sz="0" w:space="0" w:color="auto" w:frame="1"/>
          <w:lang w:eastAsia="en-AU"/>
        </w:rPr>
        <w:t xml:space="preserve">ge.  </w:t>
      </w:r>
      <w:r w:rsidRPr="003E45E0">
        <w:rPr>
          <w:i/>
          <w:bdr w:val="none" w:sz="0" w:space="0" w:color="auto" w:frame="1"/>
          <w:lang w:eastAsia="en-AU"/>
        </w:rPr>
        <w:t>Journal of the Optical Society of America</w:t>
      </w:r>
      <w:r w:rsidRPr="003E45E0">
        <w:rPr>
          <w:bdr w:val="none" w:sz="0" w:space="0" w:color="auto" w:frame="1"/>
          <w:lang w:eastAsia="en-AU"/>
        </w:rPr>
        <w:t xml:space="preserve">, 50, 86-87.  Accessed online 28 January 2019 at </w:t>
      </w:r>
      <w:hyperlink r:id="rId101" w:history="1">
        <w:r w:rsidRPr="008D6E88">
          <w:rPr>
            <w:rStyle w:val="Hyperlink"/>
            <w:rFonts w:eastAsia="Times New Roman" w:cs="Times New Roman"/>
            <w:szCs w:val="24"/>
            <w:bdr w:val="none" w:sz="0" w:space="0" w:color="auto" w:frame="1"/>
            <w:lang w:eastAsia="en-AU"/>
          </w:rPr>
          <w:t>http://www.opticsinfobase.org/josa/abstract.cfm?URI=josa-50-1-86</w:t>
        </w:r>
      </w:hyperlink>
    </w:p>
    <w:p w:rsidR="003E2223" w:rsidRDefault="003E2223" w:rsidP="00EB548A">
      <w:pPr>
        <w:rPr>
          <w:bCs/>
          <w:lang w:eastAsia="en-AU"/>
        </w:rPr>
      </w:pPr>
      <w:r>
        <w:rPr>
          <w:bCs/>
          <w:lang w:val="en-GB" w:eastAsia="en-AU"/>
        </w:rPr>
        <w:t>Macgregor C, Pocock MJO, Fox</w:t>
      </w:r>
      <w:r w:rsidR="00C4605B">
        <w:rPr>
          <w:bCs/>
          <w:lang w:val="en-GB" w:eastAsia="en-AU"/>
        </w:rPr>
        <w:t xml:space="preserve"> </w:t>
      </w:r>
      <w:r>
        <w:rPr>
          <w:bCs/>
          <w:lang w:val="en-GB" w:eastAsia="en-AU"/>
        </w:rPr>
        <w:t xml:space="preserve">R, Evans DM. (2019)  </w:t>
      </w:r>
      <w:r w:rsidRPr="003E2223">
        <w:t>Effects of street lighting technologies on the success and quality of pollination in a nocturnally pollinated plant</w:t>
      </w:r>
      <w:r>
        <w:t xml:space="preserve">.  </w:t>
      </w:r>
      <w:r w:rsidRPr="003E2223">
        <w:rPr>
          <w:i/>
        </w:rPr>
        <w:t>Ecosphere</w:t>
      </w:r>
      <w:r>
        <w:t xml:space="preserve">, 10(1):  Accessed online 5 February 2019 at </w:t>
      </w:r>
      <w:hyperlink r:id="rId102" w:history="1">
        <w:r w:rsidR="001C3EF2" w:rsidRPr="00601B8C">
          <w:rPr>
            <w:rStyle w:val="Hyperlink"/>
            <w:bCs/>
            <w:lang w:eastAsia="en-AU"/>
          </w:rPr>
          <w:t>https://doi.org/10.1002/ecs2.2550</w:t>
        </w:r>
      </w:hyperlink>
    </w:p>
    <w:p w:rsidR="00E67C5D" w:rsidRDefault="00E67C5D" w:rsidP="006B76C9">
      <w:pPr>
        <w:spacing w:before="100" w:beforeAutospacing="1" w:after="100" w:afterAutospacing="1" w:line="240" w:lineRule="auto"/>
        <w:rPr>
          <w:rFonts w:cs="Times New Roman"/>
          <w:color w:val="006D21"/>
          <w:szCs w:val="24"/>
        </w:rPr>
      </w:pPr>
      <w:r>
        <w:rPr>
          <w:bCs/>
          <w:lang w:val="en-GB" w:eastAsia="en-AU"/>
        </w:rPr>
        <w:t xml:space="preserve">Madaleno M, Waights S. (2015)  </w:t>
      </w:r>
      <w:r w:rsidRPr="00E67C5D">
        <w:rPr>
          <w:bCs/>
          <w:i/>
          <w:lang w:val="en-GB" w:eastAsia="en-AU"/>
        </w:rPr>
        <w:t>Guide to scoring on the Marylands Scientific Methods Scale.</w:t>
      </w:r>
      <w:r>
        <w:rPr>
          <w:bCs/>
          <w:lang w:val="en-GB" w:eastAsia="en-AU"/>
        </w:rPr>
        <w:t xml:space="preserve">  UK: </w:t>
      </w:r>
      <w:r w:rsidRPr="00E67C5D">
        <w:rPr>
          <w:bCs/>
          <w:lang w:val="en-GB" w:eastAsia="en-AU"/>
        </w:rPr>
        <w:t>What Works Centre for Local Economic Growth</w:t>
      </w:r>
      <w:r>
        <w:rPr>
          <w:bCs/>
          <w:lang w:val="en-GB" w:eastAsia="en-AU"/>
        </w:rPr>
        <w:t xml:space="preserve">.  Accessed online 19 March 2019 at </w:t>
      </w:r>
      <w:hyperlink r:id="rId103" w:history="1">
        <w:r w:rsidRPr="00601B8C">
          <w:rPr>
            <w:rStyle w:val="Hyperlink"/>
            <w:rFonts w:cs="Times New Roman"/>
            <w:szCs w:val="24"/>
          </w:rPr>
          <w:t>https://whatworksgrowth.org/public/files/Scoring-Guide.pdf</w:t>
        </w:r>
      </w:hyperlink>
    </w:p>
    <w:p w:rsidR="006B76C9" w:rsidRDefault="006B76C9" w:rsidP="006B76C9">
      <w:pPr>
        <w:spacing w:before="100" w:beforeAutospacing="1" w:after="100" w:afterAutospacing="1" w:line="240" w:lineRule="auto"/>
        <w:rPr>
          <w:bCs/>
          <w:lang w:val="en-GB" w:eastAsia="en-AU"/>
        </w:rPr>
      </w:pPr>
      <w:r w:rsidRPr="00576DAC">
        <w:rPr>
          <w:bCs/>
          <w:lang w:val="en-GB" w:eastAsia="en-AU"/>
        </w:rPr>
        <w:t>Marchant PR</w:t>
      </w:r>
      <w:r>
        <w:rPr>
          <w:bCs/>
          <w:lang w:val="en-GB" w:eastAsia="en-AU"/>
        </w:rPr>
        <w:t>.</w:t>
      </w:r>
      <w:r w:rsidRPr="00576DAC">
        <w:rPr>
          <w:bCs/>
          <w:lang w:val="en-GB" w:eastAsia="en-AU"/>
        </w:rPr>
        <w:t xml:space="preserve"> (2004) </w:t>
      </w:r>
      <w:r>
        <w:rPr>
          <w:bCs/>
          <w:lang w:val="en-GB" w:eastAsia="en-AU"/>
        </w:rPr>
        <w:t xml:space="preserve"> </w:t>
      </w:r>
      <w:r w:rsidRPr="00576DAC">
        <w:rPr>
          <w:bCs/>
          <w:lang w:val="en-GB" w:eastAsia="en-AU"/>
        </w:rPr>
        <w:t xml:space="preserve">A demonstration that the claim that brighter lighting reduces crime is unfounded.  </w:t>
      </w:r>
      <w:r w:rsidRPr="00576DAC">
        <w:rPr>
          <w:bCs/>
          <w:i/>
          <w:iCs/>
          <w:lang w:val="en-GB" w:eastAsia="en-AU"/>
        </w:rPr>
        <w:t>The British Journal of Criminology,</w:t>
      </w:r>
      <w:r w:rsidRPr="00576DAC">
        <w:rPr>
          <w:bCs/>
          <w:lang w:val="en-GB" w:eastAsia="en-AU"/>
        </w:rPr>
        <w:t xml:space="preserve"> 44</w:t>
      </w:r>
      <w:r w:rsidR="00925D8E">
        <w:rPr>
          <w:bCs/>
          <w:lang w:val="en-GB" w:eastAsia="en-AU"/>
        </w:rPr>
        <w:t>(3)</w:t>
      </w:r>
      <w:r w:rsidRPr="00576DAC">
        <w:rPr>
          <w:bCs/>
          <w:lang w:val="en-GB" w:eastAsia="en-AU"/>
        </w:rPr>
        <w:t xml:space="preserve">: 441-447. </w:t>
      </w:r>
      <w:r>
        <w:rPr>
          <w:bCs/>
          <w:lang w:val="en-GB" w:eastAsia="en-AU"/>
        </w:rPr>
        <w:t xml:space="preserve"> A</w:t>
      </w:r>
      <w:r w:rsidR="00925D8E">
        <w:rPr>
          <w:bCs/>
          <w:lang w:val="en-GB" w:eastAsia="en-AU"/>
        </w:rPr>
        <w:t>bstract a</w:t>
      </w:r>
      <w:r>
        <w:rPr>
          <w:bCs/>
          <w:lang w:val="en-GB" w:eastAsia="en-AU"/>
        </w:rPr>
        <w:t xml:space="preserve">ccessed online </w:t>
      </w:r>
      <w:r w:rsidR="00964593">
        <w:rPr>
          <w:bCs/>
          <w:lang w:val="en-GB" w:eastAsia="en-AU"/>
        </w:rPr>
        <w:t>11 Dec</w:t>
      </w:r>
      <w:r>
        <w:rPr>
          <w:bCs/>
          <w:lang w:val="en-GB" w:eastAsia="en-AU"/>
        </w:rPr>
        <w:t xml:space="preserve">ember 2018 at </w:t>
      </w:r>
      <w:hyperlink r:id="rId104" w:history="1">
        <w:r w:rsidR="00925D8E" w:rsidRPr="0057207A">
          <w:rPr>
            <w:rStyle w:val="Hyperlink"/>
            <w:bCs/>
            <w:lang w:val="en-GB" w:eastAsia="en-AU"/>
          </w:rPr>
          <w:t>https://academic.oup.com/bjc/article-abstract/44/3/441/471284</w:t>
        </w:r>
      </w:hyperlink>
      <w:r w:rsidR="00925D8E">
        <w:rPr>
          <w:bCs/>
          <w:lang w:val="en-GB" w:eastAsia="en-AU"/>
        </w:rPr>
        <w:t xml:space="preserve"> . </w:t>
      </w:r>
      <w:r w:rsidR="00964593">
        <w:rPr>
          <w:bCs/>
          <w:lang w:val="en-GB" w:eastAsia="en-AU"/>
        </w:rPr>
        <w:t xml:space="preserve">Also available at </w:t>
      </w:r>
      <w:hyperlink r:id="rId105" w:history="1">
        <w:r w:rsidR="00964593" w:rsidRPr="0057207A">
          <w:rPr>
            <w:rStyle w:val="Hyperlink"/>
            <w:bCs/>
            <w:lang w:val="en-GB" w:eastAsia="en-AU"/>
          </w:rPr>
          <w:t>https://doi.org/10.1093/bjc/azh009</w:t>
        </w:r>
      </w:hyperlink>
    </w:p>
    <w:p w:rsidR="006B76C9" w:rsidRPr="00576DAC" w:rsidRDefault="006B76C9" w:rsidP="006B76C9">
      <w:pPr>
        <w:spacing w:before="100" w:beforeAutospacing="1" w:after="100" w:afterAutospacing="1" w:line="240" w:lineRule="auto"/>
        <w:rPr>
          <w:lang w:eastAsia="en-AU"/>
        </w:rPr>
      </w:pPr>
      <w:r w:rsidRPr="00576DAC">
        <w:rPr>
          <w:bCs/>
          <w:lang w:val="en-GB" w:eastAsia="en-AU"/>
        </w:rPr>
        <w:t>Marchant PR. (2005</w:t>
      </w:r>
      <w:r>
        <w:rPr>
          <w:bCs/>
          <w:lang w:val="en-GB" w:eastAsia="en-AU"/>
        </w:rPr>
        <w:t>a</w:t>
      </w:r>
      <w:r w:rsidRPr="00576DAC">
        <w:rPr>
          <w:bCs/>
          <w:lang w:val="en-GB" w:eastAsia="en-AU"/>
        </w:rPr>
        <w:t xml:space="preserve">) </w:t>
      </w:r>
      <w:r>
        <w:rPr>
          <w:bCs/>
          <w:lang w:val="en-GB" w:eastAsia="en-AU"/>
        </w:rPr>
        <w:t xml:space="preserve"> </w:t>
      </w:r>
      <w:r w:rsidRPr="00576DAC">
        <w:rPr>
          <w:bCs/>
          <w:lang w:val="en-GB" w:eastAsia="en-AU"/>
        </w:rPr>
        <w:t>What works? A critical note on the evaluation of crime reduction initiatives.</w:t>
      </w:r>
      <w:r>
        <w:rPr>
          <w:bCs/>
          <w:lang w:val="en-GB" w:eastAsia="en-AU"/>
        </w:rPr>
        <w:t xml:space="preserve">  </w:t>
      </w:r>
      <w:r w:rsidRPr="00576DAC">
        <w:rPr>
          <w:bCs/>
          <w:i/>
          <w:iCs/>
          <w:lang w:val="en-GB" w:eastAsia="en-AU"/>
        </w:rPr>
        <w:t>Crime Prevention and Community Safety,</w:t>
      </w:r>
      <w:r w:rsidRPr="00576DAC">
        <w:rPr>
          <w:bCs/>
          <w:lang w:val="en-GB" w:eastAsia="en-AU"/>
        </w:rPr>
        <w:t xml:space="preserve"> 7: 7-13. </w:t>
      </w:r>
    </w:p>
    <w:p w:rsidR="006B76C9" w:rsidRPr="00576DAC" w:rsidRDefault="006B76C9" w:rsidP="006B76C9">
      <w:pPr>
        <w:spacing w:before="100" w:beforeAutospacing="1" w:after="100" w:afterAutospacing="1" w:line="240" w:lineRule="auto"/>
        <w:rPr>
          <w:lang w:eastAsia="en-AU"/>
        </w:rPr>
      </w:pPr>
      <w:r w:rsidRPr="00576DAC">
        <w:rPr>
          <w:bCs/>
          <w:lang w:val="en-GB" w:eastAsia="en-AU"/>
        </w:rPr>
        <w:t>Marchant PR. (2005</w:t>
      </w:r>
      <w:r>
        <w:rPr>
          <w:bCs/>
          <w:lang w:val="en-GB" w:eastAsia="en-AU"/>
        </w:rPr>
        <w:t>b</w:t>
      </w:r>
      <w:r w:rsidRPr="00576DAC">
        <w:rPr>
          <w:bCs/>
          <w:lang w:val="en-GB" w:eastAsia="en-AU"/>
        </w:rPr>
        <w:t xml:space="preserve">) </w:t>
      </w:r>
      <w:r>
        <w:rPr>
          <w:bCs/>
          <w:lang w:val="en-GB" w:eastAsia="en-AU"/>
        </w:rPr>
        <w:t xml:space="preserve"> </w:t>
      </w:r>
      <w:r w:rsidRPr="00576DAC">
        <w:rPr>
          <w:bCs/>
          <w:lang w:val="en-GB" w:eastAsia="en-AU"/>
        </w:rPr>
        <w:t xml:space="preserve">Evaluating area-wide crime-reduction measures. </w:t>
      </w:r>
      <w:r>
        <w:rPr>
          <w:bCs/>
          <w:lang w:val="en-GB" w:eastAsia="en-AU"/>
        </w:rPr>
        <w:t xml:space="preserve"> </w:t>
      </w:r>
      <w:r w:rsidRPr="00576DAC">
        <w:rPr>
          <w:bCs/>
          <w:i/>
          <w:iCs/>
          <w:lang w:val="en-GB" w:eastAsia="en-AU"/>
        </w:rPr>
        <w:t>Significance</w:t>
      </w:r>
      <w:r w:rsidRPr="00576DAC">
        <w:rPr>
          <w:bCs/>
          <w:lang w:val="en-GB" w:eastAsia="en-AU"/>
        </w:rPr>
        <w:t xml:space="preserve"> (publication of the Royal Statistical Society), p 63, June 2005. Available </w:t>
      </w:r>
      <w:r>
        <w:rPr>
          <w:bCs/>
          <w:lang w:val="en-GB" w:eastAsia="en-AU"/>
        </w:rPr>
        <w:t xml:space="preserve">online at </w:t>
      </w:r>
      <w:hyperlink r:id="rId106" w:history="1">
        <w:r w:rsidRPr="00576DAC">
          <w:rPr>
            <w:rStyle w:val="Hyperlink"/>
            <w:bCs/>
            <w:lang w:val="en-GB" w:eastAsia="en-AU"/>
          </w:rPr>
          <w:t>http://www.blackwell-synergy.com/links/toc/sign/2/2</w:t>
        </w:r>
      </w:hyperlink>
    </w:p>
    <w:p w:rsidR="006B76C9" w:rsidRPr="003D1FA3" w:rsidRDefault="006B76C9" w:rsidP="006B76C9">
      <w:pPr>
        <w:spacing w:before="100" w:beforeAutospacing="1" w:after="100" w:afterAutospacing="1"/>
        <w:rPr>
          <w:bCs/>
          <w:lang w:val="en-GB" w:eastAsia="en-AU"/>
        </w:rPr>
      </w:pPr>
      <w:r w:rsidRPr="00576DAC">
        <w:rPr>
          <w:bCs/>
          <w:lang w:val="en-GB" w:eastAsia="en-AU"/>
        </w:rPr>
        <w:t>Marchant PR. (2006</w:t>
      </w:r>
      <w:r w:rsidR="003D1FA3">
        <w:rPr>
          <w:bCs/>
          <w:lang w:val="en-GB" w:eastAsia="en-AU"/>
        </w:rPr>
        <w:t>a</w:t>
      </w:r>
      <w:r w:rsidRPr="00576DAC">
        <w:rPr>
          <w:bCs/>
          <w:lang w:val="en-GB" w:eastAsia="en-AU"/>
        </w:rPr>
        <w:t>)</w:t>
      </w:r>
      <w:r>
        <w:rPr>
          <w:bCs/>
          <w:lang w:val="en-GB" w:eastAsia="en-AU"/>
        </w:rPr>
        <w:t xml:space="preserve"> </w:t>
      </w:r>
      <w:r w:rsidRPr="00576DAC">
        <w:rPr>
          <w:bCs/>
          <w:lang w:val="en-GB" w:eastAsia="en-AU"/>
        </w:rPr>
        <w:t xml:space="preserve"> Shining a light on evidence based policy: street lighting and crime.  </w:t>
      </w:r>
      <w:r w:rsidRPr="00576DAC">
        <w:rPr>
          <w:bCs/>
          <w:i/>
          <w:iCs/>
          <w:lang w:val="en-GB" w:eastAsia="en-AU"/>
        </w:rPr>
        <w:t>Criminal Justice Matters</w:t>
      </w:r>
      <w:r w:rsidRPr="00576DAC">
        <w:rPr>
          <w:bCs/>
          <w:lang w:val="en-GB" w:eastAsia="en-AU"/>
        </w:rPr>
        <w:t xml:space="preserve"> No. 62, Uses of Research p</w:t>
      </w:r>
      <w:r>
        <w:rPr>
          <w:bCs/>
          <w:lang w:val="en-GB" w:eastAsia="en-AU"/>
        </w:rPr>
        <w:t xml:space="preserve"> </w:t>
      </w:r>
      <w:r w:rsidRPr="00576DAC">
        <w:rPr>
          <w:bCs/>
          <w:lang w:val="en-GB" w:eastAsia="en-AU"/>
        </w:rPr>
        <w:t>18</w:t>
      </w:r>
      <w:r>
        <w:rPr>
          <w:bCs/>
          <w:lang w:val="en-GB" w:eastAsia="en-AU"/>
        </w:rPr>
        <w:t xml:space="preserve">. </w:t>
      </w:r>
      <w:r w:rsidRPr="00576DAC">
        <w:rPr>
          <w:bCs/>
          <w:lang w:val="en-GB" w:eastAsia="en-AU"/>
        </w:rPr>
        <w:t xml:space="preserve"> The Centre for Criminal Justice Studies, Kings College, London</w:t>
      </w:r>
      <w:r>
        <w:rPr>
          <w:bCs/>
          <w:lang w:val="en-GB" w:eastAsia="en-AU"/>
        </w:rPr>
        <w:t>.  Accessed online 27 November 2018 at</w:t>
      </w:r>
      <w:r w:rsidRPr="00576DAC">
        <w:rPr>
          <w:bCs/>
          <w:lang w:val="en-GB" w:eastAsia="en-AU"/>
        </w:rPr>
        <w:t xml:space="preserve"> </w:t>
      </w:r>
      <w:hyperlink r:id="rId107" w:history="1">
        <w:r w:rsidRPr="00576DAC">
          <w:rPr>
            <w:rStyle w:val="Hyperlink"/>
            <w:bCs/>
            <w:lang w:val="en-GB" w:eastAsia="en-AU"/>
          </w:rPr>
          <w:t>http://www.crimeandsociety.org.uk/opus33/Marchant_final.pdf</w:t>
        </w:r>
      </w:hyperlink>
    </w:p>
    <w:p w:rsidR="00964593" w:rsidRDefault="00964593" w:rsidP="00BE232F">
      <w:pPr>
        <w:autoSpaceDE w:val="0"/>
        <w:autoSpaceDN w:val="0"/>
        <w:adjustRightInd w:val="0"/>
        <w:spacing w:after="0" w:line="240" w:lineRule="auto"/>
        <w:rPr>
          <w:rFonts w:cs="Times New Roman"/>
          <w:color w:val="000000"/>
          <w:szCs w:val="24"/>
        </w:rPr>
      </w:pPr>
      <w:r w:rsidRPr="00576DAC">
        <w:rPr>
          <w:bCs/>
          <w:lang w:val="en-GB" w:eastAsia="en-AU"/>
        </w:rPr>
        <w:t>Marchant PR. (2006</w:t>
      </w:r>
      <w:r w:rsidR="003D1FA3">
        <w:rPr>
          <w:bCs/>
          <w:lang w:val="en-GB" w:eastAsia="en-AU"/>
        </w:rPr>
        <w:t>b</w:t>
      </w:r>
      <w:r w:rsidRPr="00576DAC">
        <w:rPr>
          <w:bCs/>
          <w:lang w:val="en-GB" w:eastAsia="en-AU"/>
        </w:rPr>
        <w:t>)</w:t>
      </w:r>
      <w:r>
        <w:rPr>
          <w:bCs/>
          <w:lang w:val="en-GB" w:eastAsia="en-AU"/>
        </w:rPr>
        <w:t xml:space="preserve">  Investigating whether a crime reduction measure works.  </w:t>
      </w:r>
      <w:r w:rsidR="00AB1A31" w:rsidRPr="00AB1A31">
        <w:rPr>
          <w:bCs/>
          <w:i/>
          <w:lang w:val="en-GB" w:eastAsia="en-AU"/>
        </w:rPr>
        <w:t>Radical Statistics</w:t>
      </w:r>
      <w:r w:rsidR="003D1FA3">
        <w:rPr>
          <w:bCs/>
          <w:lang w:val="en-GB" w:eastAsia="en-AU"/>
        </w:rPr>
        <w:t>, No 9, p</w:t>
      </w:r>
      <w:r>
        <w:rPr>
          <w:bCs/>
          <w:lang w:val="en-GB" w:eastAsia="en-AU"/>
        </w:rPr>
        <w:t>p 46-62</w:t>
      </w:r>
      <w:r w:rsidR="003D1FA3">
        <w:rPr>
          <w:bCs/>
          <w:lang w:val="en-GB" w:eastAsia="en-AU"/>
        </w:rPr>
        <w:t xml:space="preserve">.  Accessed online 11 December 2018 at </w:t>
      </w:r>
      <w:hyperlink r:id="rId108" w:history="1">
        <w:r w:rsidR="003D1FA3" w:rsidRPr="00DC2E47">
          <w:rPr>
            <w:rStyle w:val="Hyperlink"/>
          </w:rPr>
          <w:t>http://www.radstats.org.uk/no091/Marchant91.pdf</w:t>
        </w:r>
      </w:hyperlink>
      <w:r w:rsidR="003D1FA3">
        <w:rPr>
          <w:rFonts w:cs="Times New Roman"/>
          <w:color w:val="000000"/>
          <w:szCs w:val="24"/>
        </w:rPr>
        <w:t xml:space="preserve"> </w:t>
      </w:r>
    </w:p>
    <w:p w:rsidR="00CE4941" w:rsidRDefault="00CE4941" w:rsidP="00BE232F">
      <w:pPr>
        <w:autoSpaceDE w:val="0"/>
        <w:autoSpaceDN w:val="0"/>
        <w:adjustRightInd w:val="0"/>
        <w:spacing w:after="0" w:line="240" w:lineRule="auto"/>
        <w:rPr>
          <w:rFonts w:cs="Times New Roman"/>
          <w:color w:val="000000"/>
          <w:szCs w:val="24"/>
        </w:rPr>
      </w:pPr>
    </w:p>
    <w:p w:rsidR="00CE4941" w:rsidRDefault="00CE4941" w:rsidP="00CE4941">
      <w:pPr>
        <w:pStyle w:val="BodyText"/>
        <w:tabs>
          <w:tab w:val="left" w:pos="720"/>
        </w:tabs>
        <w:ind w:left="0" w:right="-154" w:firstLine="0"/>
      </w:pPr>
      <w:r>
        <w:t xml:space="preserve">Marchant PR. (2007)  Are the claims of lighting benefits true?  How can we tell?  Chapter 7 in Baskill D, Editor, </w:t>
      </w:r>
      <w:r>
        <w:rPr>
          <w:i/>
        </w:rPr>
        <w:t>Proceedings of the Dark-Skies Symposium</w:t>
      </w:r>
      <w:r>
        <w:t xml:space="preserve">, Portsmouth, UK, 15 to 16 </w:t>
      </w:r>
      <w:r>
        <w:rPr>
          <w:bCs w:val="0"/>
        </w:rPr>
        <w:t>September 2006.</w:t>
      </w:r>
      <w:r>
        <w:t xml:space="preserve">  London, UK: British Astronomical Association, Campaign for Dark Skies.  Formerly online at </w:t>
      </w:r>
      <w:hyperlink r:id="rId109" w:history="1">
        <w:r w:rsidRPr="0057207A">
          <w:rPr>
            <w:rStyle w:val="Hyperlink"/>
          </w:rPr>
          <w:t>http://data.nextrionet.com/site/idsa/2006portsmouthproceedings.pdf</w:t>
        </w:r>
      </w:hyperlink>
    </w:p>
    <w:p w:rsidR="00964593" w:rsidRDefault="00964593" w:rsidP="00BE232F">
      <w:pPr>
        <w:autoSpaceDE w:val="0"/>
        <w:autoSpaceDN w:val="0"/>
        <w:adjustRightInd w:val="0"/>
        <w:spacing w:after="0" w:line="240" w:lineRule="auto"/>
        <w:rPr>
          <w:rFonts w:cs="Times New Roman"/>
          <w:color w:val="000000"/>
          <w:szCs w:val="24"/>
        </w:rPr>
      </w:pPr>
    </w:p>
    <w:p w:rsidR="00BE232F" w:rsidRDefault="0091369E" w:rsidP="00CE4941">
      <w:r>
        <w:t xml:space="preserve">Marchant PR. (2017)  Why lighting claims may well be wrong.  </w:t>
      </w:r>
      <w:r w:rsidRPr="0091369E">
        <w:rPr>
          <w:i/>
        </w:rPr>
        <w:t>International Journal of Sustainable Lighting</w:t>
      </w:r>
      <w:r>
        <w:t>, 19: 69-74.</w:t>
      </w:r>
      <w:r w:rsidR="003E1C7B">
        <w:t xml:space="preserve"> </w:t>
      </w:r>
      <w:r>
        <w:t xml:space="preserve"> </w:t>
      </w:r>
      <w:hyperlink r:id="rId110" w:history="1">
        <w:r w:rsidRPr="00124028">
          <w:rPr>
            <w:rStyle w:val="Hyperlink"/>
            <w:rFonts w:cs="Times New Roman"/>
            <w:szCs w:val="24"/>
          </w:rPr>
          <w:t>https://doi.org/10.26607/ijsl.v19i.71</w:t>
        </w:r>
      </w:hyperlink>
      <w:r>
        <w:t xml:space="preserve">  Accessed online 20 November 2018 at </w:t>
      </w:r>
      <w:hyperlink r:id="rId111" w:history="1">
        <w:r w:rsidR="003E1C7B" w:rsidRPr="00124028">
          <w:rPr>
            <w:rStyle w:val="Hyperlink"/>
            <w:rFonts w:cs="Times New Roman"/>
            <w:szCs w:val="24"/>
          </w:rPr>
          <w:t>https://www.researchgate.net/publication318373822</w:t>
        </w:r>
      </w:hyperlink>
    </w:p>
    <w:p w:rsidR="00BE232F" w:rsidRPr="00BE232F" w:rsidRDefault="00BE232F" w:rsidP="00CE4941">
      <w:r w:rsidRPr="00BE232F">
        <w:t>Marchant</w:t>
      </w:r>
      <w:r>
        <w:t xml:space="preserve"> PR.</w:t>
      </w:r>
      <w:r w:rsidRPr="00BE232F">
        <w:rPr>
          <w:b/>
          <w:bCs/>
        </w:rPr>
        <w:t xml:space="preserve"> </w:t>
      </w:r>
      <w:r w:rsidRPr="00BE232F">
        <w:rPr>
          <w:bCs/>
        </w:rPr>
        <w:t xml:space="preserve">(2018) </w:t>
      </w:r>
      <w:r w:rsidR="006B76C9">
        <w:rPr>
          <w:bCs/>
        </w:rPr>
        <w:t xml:space="preserve"> </w:t>
      </w:r>
      <w:r>
        <w:rPr>
          <w:bCs/>
        </w:rPr>
        <w:t>Major e</w:t>
      </w:r>
      <w:r w:rsidRPr="00BE232F">
        <w:rPr>
          <w:bCs/>
        </w:rPr>
        <w:t xml:space="preserve">rrors in </w:t>
      </w:r>
      <w:r>
        <w:rPr>
          <w:bCs/>
        </w:rPr>
        <w:t>r</w:t>
      </w:r>
      <w:r w:rsidRPr="00BE232F">
        <w:rPr>
          <w:bCs/>
        </w:rPr>
        <w:t xml:space="preserve">esearch on </w:t>
      </w:r>
      <w:r>
        <w:rPr>
          <w:bCs/>
        </w:rPr>
        <w:t>l</w:t>
      </w:r>
      <w:r w:rsidRPr="00BE232F">
        <w:rPr>
          <w:bCs/>
        </w:rPr>
        <w:t xml:space="preserve">ighting and </w:t>
      </w:r>
      <w:r>
        <w:rPr>
          <w:bCs/>
        </w:rPr>
        <w:t>p</w:t>
      </w:r>
      <w:r w:rsidRPr="00BE232F">
        <w:rPr>
          <w:bCs/>
        </w:rPr>
        <w:t xml:space="preserve">ublic </w:t>
      </w:r>
      <w:r>
        <w:rPr>
          <w:bCs/>
        </w:rPr>
        <w:t>s</w:t>
      </w:r>
      <w:r w:rsidRPr="00BE232F">
        <w:rPr>
          <w:bCs/>
        </w:rPr>
        <w:t>afety</w:t>
      </w:r>
      <w:r>
        <w:rPr>
          <w:bCs/>
        </w:rPr>
        <w:t>.</w:t>
      </w:r>
      <w:r w:rsidR="006B76C9">
        <w:rPr>
          <w:bCs/>
        </w:rPr>
        <w:t xml:space="preserve">  </w:t>
      </w:r>
      <w:r w:rsidRPr="00BE232F">
        <w:rPr>
          <w:bCs/>
        </w:rPr>
        <w:t xml:space="preserve">Presented at </w:t>
      </w:r>
      <w:r w:rsidRPr="00C076C2">
        <w:rPr>
          <w:i/>
        </w:rPr>
        <w:t xml:space="preserve">5th International Conference on </w:t>
      </w:r>
      <w:r w:rsidRPr="00BE232F">
        <w:rPr>
          <w:i/>
          <w:iCs/>
        </w:rPr>
        <w:t xml:space="preserve">Artificial Light at Night, </w:t>
      </w:r>
      <w:r w:rsidRPr="00BE232F">
        <w:t xml:space="preserve">11-14 November 2018 at Snowbird, Utah, USA.  Conference Handbook pp 95-96 accessed online 12 November 2018 at </w:t>
      </w:r>
      <w:r w:rsidRPr="00BE232F">
        <w:rPr>
          <w:color w:val="0000FF"/>
          <w:u w:val="single"/>
        </w:rPr>
        <w:t>http://artificiallightatnight.weebly.com/uploads/3/7/0/5/37053463/alan_2018_booklet.pdf</w:t>
      </w:r>
    </w:p>
    <w:p w:rsidR="00D57E71" w:rsidRDefault="0073245F" w:rsidP="006B76C9">
      <w:pPr>
        <w:rPr>
          <w:lang w:val="en-US"/>
        </w:rPr>
      </w:pPr>
      <w:r w:rsidRPr="0073245F">
        <w:rPr>
          <w:lang w:val="en-US"/>
        </w:rPr>
        <w:t xml:space="preserve">McFadden E, Jones ME, Schoemaker MJ, Ashworth A, Swerdlow AJ. (2014)  The relationship between obesity and exposure to light at night: cross sectional analyses of over 100,000 women in the breakthrough generations study.  </w:t>
      </w:r>
      <w:r w:rsidRPr="0073245F">
        <w:rPr>
          <w:i/>
          <w:iCs/>
          <w:lang w:val="en-US"/>
        </w:rPr>
        <w:t>American Journal of Epidemiology</w:t>
      </w:r>
      <w:r w:rsidRPr="0073245F">
        <w:rPr>
          <w:lang w:val="en-US"/>
        </w:rPr>
        <w:t xml:space="preserve">, 180(3).  Accessed online 15 June 2015 at </w:t>
      </w:r>
      <w:hyperlink r:id="rId112" w:history="1">
        <w:r w:rsidRPr="0073245F">
          <w:rPr>
            <w:rStyle w:val="Hyperlink"/>
            <w:rFonts w:eastAsia="Times New Roman" w:cs="Times New Roman"/>
            <w:szCs w:val="24"/>
            <w:lang w:val="en-US"/>
          </w:rPr>
          <w:t>http://aje.oxfordjournals.org/content/180/3/245.full.pdf+html</w:t>
        </w:r>
      </w:hyperlink>
      <w:r w:rsidRPr="0073245F">
        <w:rPr>
          <w:lang w:val="en-US"/>
        </w:rPr>
        <w:t xml:space="preserve"> </w:t>
      </w:r>
    </w:p>
    <w:p w:rsidR="001D1DEC" w:rsidRDefault="001D1DEC" w:rsidP="001D1DEC">
      <w:pPr>
        <w:rPr>
          <w:rFonts w:cs="Times New Roman"/>
          <w:color w:val="333333"/>
          <w:szCs w:val="24"/>
          <w:lang w:val="en"/>
        </w:rPr>
      </w:pPr>
      <w:r w:rsidRPr="00E83F9E">
        <w:rPr>
          <w:rFonts w:cs="Times New Roman"/>
          <w:color w:val="333333"/>
          <w:szCs w:val="24"/>
          <w:lang w:val="en"/>
        </w:rPr>
        <w:t>Min</w:t>
      </w:r>
      <w:r>
        <w:rPr>
          <w:rFonts w:cs="Times New Roman"/>
          <w:color w:val="333333"/>
          <w:szCs w:val="24"/>
          <w:lang w:val="en"/>
        </w:rPr>
        <w:t xml:space="preserve"> J</w:t>
      </w:r>
      <w:r w:rsidR="00EA5CA5">
        <w:rPr>
          <w:rFonts w:cs="Times New Roman"/>
          <w:color w:val="333333"/>
          <w:szCs w:val="24"/>
          <w:lang w:val="en"/>
        </w:rPr>
        <w:t>Y</w:t>
      </w:r>
      <w:r w:rsidRPr="00E83F9E">
        <w:rPr>
          <w:rFonts w:cs="Times New Roman"/>
          <w:color w:val="333333"/>
          <w:szCs w:val="24"/>
          <w:lang w:val="en"/>
        </w:rPr>
        <w:t>, Min</w:t>
      </w:r>
      <w:r>
        <w:rPr>
          <w:rFonts w:cs="Times New Roman"/>
          <w:color w:val="333333"/>
          <w:szCs w:val="24"/>
          <w:lang w:val="en"/>
        </w:rPr>
        <w:t xml:space="preserve"> K</w:t>
      </w:r>
      <w:r w:rsidR="00EA5CA5">
        <w:rPr>
          <w:rFonts w:cs="Times New Roman"/>
          <w:color w:val="333333"/>
          <w:szCs w:val="24"/>
          <w:lang w:val="en"/>
        </w:rPr>
        <w:t>B</w:t>
      </w:r>
      <w:r>
        <w:rPr>
          <w:rFonts w:cs="Times New Roman"/>
          <w:color w:val="333333"/>
          <w:szCs w:val="24"/>
          <w:lang w:val="en"/>
        </w:rPr>
        <w:t xml:space="preserve">. (2018) </w:t>
      </w:r>
      <w:r w:rsidRPr="00E83F9E">
        <w:rPr>
          <w:rFonts w:cs="Times New Roman"/>
          <w:b/>
          <w:color w:val="333333"/>
          <w:szCs w:val="24"/>
          <w:lang w:val="en"/>
        </w:rPr>
        <w:t xml:space="preserve"> </w:t>
      </w:r>
      <w:r w:rsidRPr="00E83F9E">
        <w:rPr>
          <w:rStyle w:val="Strong"/>
          <w:rFonts w:cs="Times New Roman"/>
          <w:b w:val="0"/>
          <w:color w:val="333333"/>
          <w:szCs w:val="24"/>
          <w:lang w:val="en"/>
        </w:rPr>
        <w:t xml:space="preserve">Outdoor </w:t>
      </w:r>
      <w:r>
        <w:rPr>
          <w:rStyle w:val="Strong"/>
          <w:rFonts w:cs="Times New Roman"/>
          <w:b w:val="0"/>
          <w:color w:val="333333"/>
          <w:szCs w:val="24"/>
          <w:lang w:val="en"/>
        </w:rPr>
        <w:t>a</w:t>
      </w:r>
      <w:r w:rsidRPr="00E83F9E">
        <w:rPr>
          <w:rStyle w:val="Strong"/>
          <w:rFonts w:cs="Times New Roman"/>
          <w:b w:val="0"/>
          <w:color w:val="333333"/>
          <w:szCs w:val="24"/>
          <w:lang w:val="en"/>
        </w:rPr>
        <w:t xml:space="preserve">rtificial </w:t>
      </w:r>
      <w:r>
        <w:rPr>
          <w:rStyle w:val="Strong"/>
          <w:rFonts w:cs="Times New Roman"/>
          <w:b w:val="0"/>
          <w:color w:val="333333"/>
          <w:szCs w:val="24"/>
          <w:lang w:val="en"/>
        </w:rPr>
        <w:t>n</w:t>
      </w:r>
      <w:r w:rsidRPr="00E83F9E">
        <w:rPr>
          <w:rStyle w:val="Strong"/>
          <w:rFonts w:cs="Times New Roman"/>
          <w:b w:val="0"/>
          <w:color w:val="333333"/>
          <w:szCs w:val="24"/>
          <w:lang w:val="en"/>
        </w:rPr>
        <w:t xml:space="preserve">ighttime </w:t>
      </w:r>
      <w:r>
        <w:rPr>
          <w:rStyle w:val="Strong"/>
          <w:rFonts w:cs="Times New Roman"/>
          <w:b w:val="0"/>
          <w:color w:val="333333"/>
          <w:szCs w:val="24"/>
          <w:lang w:val="en"/>
        </w:rPr>
        <w:t>l</w:t>
      </w:r>
      <w:r w:rsidRPr="00E83F9E">
        <w:rPr>
          <w:rStyle w:val="Strong"/>
          <w:rFonts w:cs="Times New Roman"/>
          <w:b w:val="0"/>
          <w:color w:val="333333"/>
          <w:szCs w:val="24"/>
          <w:lang w:val="en"/>
        </w:rPr>
        <w:t xml:space="preserve">ight and </w:t>
      </w:r>
      <w:r>
        <w:rPr>
          <w:rStyle w:val="Strong"/>
          <w:rFonts w:cs="Times New Roman"/>
          <w:b w:val="0"/>
          <w:color w:val="333333"/>
          <w:szCs w:val="24"/>
          <w:lang w:val="en"/>
        </w:rPr>
        <w:t>u</w:t>
      </w:r>
      <w:r w:rsidRPr="00E83F9E">
        <w:rPr>
          <w:rStyle w:val="Strong"/>
          <w:rFonts w:cs="Times New Roman"/>
          <w:b w:val="0"/>
          <w:color w:val="333333"/>
          <w:szCs w:val="24"/>
          <w:lang w:val="en"/>
        </w:rPr>
        <w:t xml:space="preserve">se of </w:t>
      </w:r>
      <w:r>
        <w:rPr>
          <w:rStyle w:val="Strong"/>
          <w:rFonts w:cs="Times New Roman"/>
          <w:b w:val="0"/>
          <w:color w:val="333333"/>
          <w:szCs w:val="24"/>
          <w:lang w:val="en"/>
        </w:rPr>
        <w:t>h</w:t>
      </w:r>
      <w:r w:rsidRPr="00E83F9E">
        <w:rPr>
          <w:rStyle w:val="Strong"/>
          <w:rFonts w:cs="Times New Roman"/>
          <w:b w:val="0"/>
          <w:color w:val="333333"/>
          <w:szCs w:val="24"/>
          <w:lang w:val="en"/>
        </w:rPr>
        <w:t xml:space="preserve">ypnotic </w:t>
      </w:r>
      <w:r>
        <w:rPr>
          <w:rStyle w:val="Strong"/>
          <w:rFonts w:cs="Times New Roman"/>
          <w:b w:val="0"/>
          <w:color w:val="333333"/>
          <w:szCs w:val="24"/>
          <w:lang w:val="en"/>
        </w:rPr>
        <w:t>m</w:t>
      </w:r>
      <w:r w:rsidRPr="00E83F9E">
        <w:rPr>
          <w:rStyle w:val="Strong"/>
          <w:rFonts w:cs="Times New Roman"/>
          <w:b w:val="0"/>
          <w:color w:val="333333"/>
          <w:szCs w:val="24"/>
          <w:lang w:val="en"/>
        </w:rPr>
        <w:t xml:space="preserve">edications in </w:t>
      </w:r>
      <w:r>
        <w:rPr>
          <w:rStyle w:val="Strong"/>
          <w:rFonts w:cs="Times New Roman"/>
          <w:b w:val="0"/>
          <w:color w:val="333333"/>
          <w:szCs w:val="24"/>
          <w:lang w:val="en"/>
        </w:rPr>
        <w:t>o</w:t>
      </w:r>
      <w:r w:rsidRPr="00E83F9E">
        <w:rPr>
          <w:rStyle w:val="Strong"/>
          <w:rFonts w:cs="Times New Roman"/>
          <w:b w:val="0"/>
          <w:color w:val="333333"/>
          <w:szCs w:val="24"/>
          <w:lang w:val="en"/>
        </w:rPr>
        <w:t xml:space="preserve">lder </w:t>
      </w:r>
      <w:r>
        <w:rPr>
          <w:rStyle w:val="Strong"/>
          <w:rFonts w:cs="Times New Roman"/>
          <w:b w:val="0"/>
          <w:color w:val="333333"/>
          <w:szCs w:val="24"/>
          <w:lang w:val="en"/>
        </w:rPr>
        <w:t>a</w:t>
      </w:r>
      <w:r w:rsidRPr="00E83F9E">
        <w:rPr>
          <w:rStyle w:val="Strong"/>
          <w:rFonts w:cs="Times New Roman"/>
          <w:b w:val="0"/>
          <w:color w:val="333333"/>
          <w:szCs w:val="24"/>
          <w:lang w:val="en"/>
        </w:rPr>
        <w:t xml:space="preserve">dults: </w:t>
      </w:r>
      <w:r>
        <w:rPr>
          <w:rStyle w:val="Strong"/>
          <w:rFonts w:cs="Times New Roman"/>
          <w:b w:val="0"/>
          <w:color w:val="333333"/>
          <w:szCs w:val="24"/>
          <w:lang w:val="en"/>
        </w:rPr>
        <w:t>a</w:t>
      </w:r>
      <w:r w:rsidRPr="00E83F9E">
        <w:rPr>
          <w:rStyle w:val="Strong"/>
          <w:rFonts w:cs="Times New Roman"/>
          <w:b w:val="0"/>
          <w:color w:val="333333"/>
          <w:szCs w:val="24"/>
          <w:lang w:val="en"/>
        </w:rPr>
        <w:t xml:space="preserve"> </w:t>
      </w:r>
      <w:r>
        <w:rPr>
          <w:rStyle w:val="Strong"/>
          <w:rFonts w:cs="Times New Roman"/>
          <w:b w:val="0"/>
          <w:color w:val="333333"/>
          <w:szCs w:val="24"/>
          <w:lang w:val="en"/>
        </w:rPr>
        <w:t>p</w:t>
      </w:r>
      <w:r w:rsidRPr="00E83F9E">
        <w:rPr>
          <w:rStyle w:val="Strong"/>
          <w:rFonts w:cs="Times New Roman"/>
          <w:b w:val="0"/>
          <w:color w:val="333333"/>
          <w:szCs w:val="24"/>
          <w:lang w:val="en"/>
        </w:rPr>
        <w:t>opulation-</w:t>
      </w:r>
      <w:r>
        <w:rPr>
          <w:rStyle w:val="Strong"/>
          <w:rFonts w:cs="Times New Roman"/>
          <w:b w:val="0"/>
          <w:color w:val="333333"/>
          <w:szCs w:val="24"/>
          <w:lang w:val="en"/>
        </w:rPr>
        <w:t>b</w:t>
      </w:r>
      <w:r w:rsidRPr="00E83F9E">
        <w:rPr>
          <w:rStyle w:val="Strong"/>
          <w:rFonts w:cs="Times New Roman"/>
          <w:b w:val="0"/>
          <w:color w:val="333333"/>
          <w:szCs w:val="24"/>
          <w:lang w:val="en"/>
        </w:rPr>
        <w:t xml:space="preserve">ased </w:t>
      </w:r>
      <w:r>
        <w:rPr>
          <w:rStyle w:val="Strong"/>
          <w:rFonts w:cs="Times New Roman"/>
          <w:b w:val="0"/>
          <w:color w:val="333333"/>
          <w:szCs w:val="24"/>
          <w:lang w:val="en"/>
        </w:rPr>
        <w:t>c</w:t>
      </w:r>
      <w:r w:rsidRPr="00E83F9E">
        <w:rPr>
          <w:rStyle w:val="Strong"/>
          <w:rFonts w:cs="Times New Roman"/>
          <w:b w:val="0"/>
          <w:color w:val="333333"/>
          <w:szCs w:val="24"/>
          <w:lang w:val="en"/>
        </w:rPr>
        <w:t xml:space="preserve">ohort </w:t>
      </w:r>
      <w:r>
        <w:rPr>
          <w:rStyle w:val="Strong"/>
          <w:rFonts w:cs="Times New Roman"/>
          <w:b w:val="0"/>
          <w:color w:val="333333"/>
          <w:szCs w:val="24"/>
          <w:lang w:val="en"/>
        </w:rPr>
        <w:t>s</w:t>
      </w:r>
      <w:r w:rsidRPr="00E83F9E">
        <w:rPr>
          <w:rStyle w:val="Strong"/>
          <w:rFonts w:cs="Times New Roman"/>
          <w:b w:val="0"/>
          <w:color w:val="333333"/>
          <w:szCs w:val="24"/>
          <w:lang w:val="en"/>
        </w:rPr>
        <w:t>tudy</w:t>
      </w:r>
      <w:r w:rsidRPr="00E83F9E">
        <w:rPr>
          <w:rFonts w:cs="Times New Roman"/>
          <w:b/>
          <w:color w:val="333333"/>
          <w:szCs w:val="24"/>
          <w:lang w:val="en"/>
        </w:rPr>
        <w:t>.</w:t>
      </w:r>
      <w:r>
        <w:rPr>
          <w:rFonts w:cs="Times New Roman"/>
          <w:b/>
          <w:color w:val="333333"/>
          <w:szCs w:val="24"/>
          <w:lang w:val="en"/>
        </w:rPr>
        <w:t xml:space="preserve"> </w:t>
      </w:r>
      <w:r w:rsidRPr="00E83F9E">
        <w:rPr>
          <w:rFonts w:cs="Times New Roman"/>
          <w:color w:val="333333"/>
          <w:szCs w:val="24"/>
          <w:lang w:val="en"/>
        </w:rPr>
        <w:t xml:space="preserve"> </w:t>
      </w:r>
      <w:r w:rsidRPr="00E83F9E">
        <w:rPr>
          <w:rStyle w:val="Emphasis"/>
          <w:rFonts w:cs="Times New Roman"/>
          <w:color w:val="333333"/>
          <w:szCs w:val="24"/>
          <w:lang w:val="en"/>
        </w:rPr>
        <w:t>Journal of Clinical Sleep Medicine</w:t>
      </w:r>
      <w:r w:rsidRPr="00E83F9E">
        <w:rPr>
          <w:rFonts w:cs="Times New Roman"/>
          <w:color w:val="333333"/>
          <w:szCs w:val="24"/>
          <w:lang w:val="en"/>
        </w:rPr>
        <w:t>, 14(11): 1903</w:t>
      </w:r>
      <w:r>
        <w:rPr>
          <w:rFonts w:cs="Times New Roman"/>
          <w:color w:val="333333"/>
          <w:szCs w:val="24"/>
          <w:lang w:val="en"/>
        </w:rPr>
        <w:t>-1910.</w:t>
      </w:r>
      <w:r w:rsidRPr="00E83F9E">
        <w:rPr>
          <w:rFonts w:cs="Times New Roman"/>
          <w:color w:val="333333"/>
          <w:szCs w:val="24"/>
          <w:lang w:val="en"/>
        </w:rPr>
        <w:t xml:space="preserve"> </w:t>
      </w:r>
      <w:r>
        <w:rPr>
          <w:rFonts w:cs="Times New Roman"/>
          <w:color w:val="333333"/>
          <w:szCs w:val="24"/>
          <w:lang w:val="en"/>
        </w:rPr>
        <w:t xml:space="preserve"> </w:t>
      </w:r>
      <w:r w:rsidRPr="00E83F9E">
        <w:rPr>
          <w:rFonts w:cs="Times New Roman"/>
          <w:color w:val="333333"/>
          <w:szCs w:val="24"/>
          <w:lang w:val="en"/>
        </w:rPr>
        <w:t xml:space="preserve">DOI: </w:t>
      </w:r>
      <w:hyperlink r:id="rId113" w:tgtFrame="_blank" w:history="1">
        <w:r w:rsidRPr="00E83F9E">
          <w:rPr>
            <w:rStyle w:val="Hyperlink"/>
            <w:rFonts w:cs="Times New Roman"/>
            <w:szCs w:val="24"/>
            <w:lang w:val="en"/>
          </w:rPr>
          <w:t>10.5664/jcsm.7490</w:t>
        </w:r>
      </w:hyperlink>
      <w:r>
        <w:rPr>
          <w:rFonts w:cs="Times New Roman"/>
          <w:color w:val="333333"/>
          <w:szCs w:val="24"/>
          <w:lang w:val="en"/>
        </w:rPr>
        <w:t xml:space="preserve">  Accessed online 29 January 2018 at </w:t>
      </w:r>
      <w:hyperlink r:id="rId114" w:history="1">
        <w:r w:rsidRPr="008D6E88">
          <w:rPr>
            <w:rStyle w:val="Hyperlink"/>
            <w:rFonts w:cs="Times New Roman"/>
            <w:szCs w:val="24"/>
            <w:lang w:val="en"/>
          </w:rPr>
          <w:t>http://jcsm.aasm.org/ViewAbstract.aspx?pid=31438</w:t>
        </w:r>
      </w:hyperlink>
    </w:p>
    <w:p w:rsidR="00971809" w:rsidRDefault="00971809" w:rsidP="00C67357">
      <w:pPr>
        <w:pStyle w:val="BodyText"/>
        <w:tabs>
          <w:tab w:val="left" w:pos="720"/>
        </w:tabs>
        <w:ind w:left="0" w:right="-154" w:firstLine="0"/>
      </w:pPr>
      <w:r>
        <w:t xml:space="preserve">Moore-Ede M, Platika D. (2019)  </w:t>
      </w:r>
      <w:r w:rsidRPr="00893D2C">
        <w:rPr>
          <w:i/>
        </w:rPr>
        <w:t>Health risks of light at night.  The good, the bad, and the time of day of bioactive blue light.</w:t>
      </w:r>
      <w:r>
        <w:t xml:space="preserve">  A Circadian White Paper.  USA, MA: Circadian Light</w:t>
      </w:r>
      <w:r w:rsidR="00893D2C">
        <w:t xml:space="preserve">.  </w:t>
      </w:r>
      <w:r>
        <w:t xml:space="preserve">Accessed online 5 February 2019 at </w:t>
      </w:r>
      <w:hyperlink r:id="rId115" w:history="1">
        <w:r w:rsidRPr="00176156">
          <w:rPr>
            <w:rStyle w:val="Hyperlink"/>
          </w:rPr>
          <w:t>https://circadianlight.com/images/pdfs/White%20Paper/CL_HealthRiskWhite.pdf</w:t>
        </w:r>
      </w:hyperlink>
    </w:p>
    <w:p w:rsidR="00971809" w:rsidRDefault="00971809" w:rsidP="00C67357">
      <w:pPr>
        <w:pStyle w:val="BodyText"/>
        <w:tabs>
          <w:tab w:val="left" w:pos="720"/>
        </w:tabs>
        <w:ind w:left="0" w:right="-154" w:firstLine="0"/>
      </w:pPr>
    </w:p>
    <w:p w:rsidR="00C67357" w:rsidRPr="00945493" w:rsidRDefault="00C67357" w:rsidP="00C67357">
      <w:pPr>
        <w:pStyle w:val="BodyText"/>
        <w:tabs>
          <w:tab w:val="left" w:pos="720"/>
        </w:tabs>
        <w:ind w:left="0" w:right="-154" w:firstLine="0"/>
        <w:rPr>
          <w:lang w:val="de-DE"/>
        </w:rPr>
      </w:pPr>
      <w:r>
        <w:t xml:space="preserve">Morrow EN, Hutton SA. (2000) </w:t>
      </w:r>
      <w:r>
        <w:rPr>
          <w:i/>
          <w:iCs/>
        </w:rPr>
        <w:t xml:space="preserve"> The Chicago Alley Lighting Project.  Final Evaluation Report.</w:t>
      </w:r>
      <w:r>
        <w:t xml:space="preserve">  Chicago, Illinois: Illinois Criminal Justice Information Authority, Research and Analysis Unit, April.  </w:t>
      </w:r>
      <w:r w:rsidR="00EC6FFA">
        <w:t xml:space="preserve">Accessed online 6 December 2018 at </w:t>
      </w:r>
    </w:p>
    <w:p w:rsidR="00C67357" w:rsidRDefault="00AE7BE0" w:rsidP="00EC6FFA">
      <w:pPr>
        <w:pStyle w:val="BodyText"/>
        <w:tabs>
          <w:tab w:val="left" w:pos="720"/>
        </w:tabs>
        <w:ind w:left="0" w:right="-154" w:firstLine="0"/>
        <w:rPr>
          <w:rStyle w:val="Hyperlink"/>
          <w:lang w:val="de-DE"/>
        </w:rPr>
      </w:pPr>
      <w:hyperlink r:id="rId116" w:history="1">
        <w:r w:rsidR="00C67357" w:rsidRPr="00945493">
          <w:rPr>
            <w:rStyle w:val="Hyperlink"/>
            <w:lang w:val="de-DE"/>
          </w:rPr>
          <w:t>http://www.icjia.state.il.us/public/pdf/ResearchReports/Chicago%20Alley%20Lighting%20Project.pdf</w:t>
        </w:r>
      </w:hyperlink>
    </w:p>
    <w:p w:rsidR="007A08F3" w:rsidRDefault="007A08F3" w:rsidP="00EC6FFA">
      <w:pPr>
        <w:pStyle w:val="BodyText"/>
        <w:tabs>
          <w:tab w:val="left" w:pos="720"/>
        </w:tabs>
        <w:ind w:left="0" w:right="-154" w:firstLine="0"/>
        <w:rPr>
          <w:rStyle w:val="Hyperlink"/>
          <w:lang w:val="de-DE"/>
        </w:rPr>
      </w:pPr>
    </w:p>
    <w:p w:rsidR="00397190" w:rsidRDefault="00397190" w:rsidP="00397190">
      <w:pPr>
        <w:rPr>
          <w:lang w:eastAsia="en-AU"/>
        </w:rPr>
      </w:pPr>
      <w:r>
        <w:rPr>
          <w:lang w:eastAsia="en-AU"/>
        </w:rPr>
        <w:t>Mosher CJ, Miethe TD, Phillips DM. (200</w:t>
      </w:r>
      <w:r w:rsidR="00D1178E">
        <w:rPr>
          <w:lang w:eastAsia="en-AU"/>
        </w:rPr>
        <w:t>2</w:t>
      </w:r>
      <w:r>
        <w:rPr>
          <w:lang w:eastAsia="en-AU"/>
        </w:rPr>
        <w:t xml:space="preserve">)  </w:t>
      </w:r>
      <w:r w:rsidRPr="00397190">
        <w:rPr>
          <w:i/>
          <w:lang w:eastAsia="en-AU"/>
        </w:rPr>
        <w:t xml:space="preserve">The mismeasure of crime.  </w:t>
      </w:r>
      <w:r>
        <w:rPr>
          <w:lang w:eastAsia="en-AU"/>
        </w:rPr>
        <w:t xml:space="preserve">ISBN 0-76198711-8 (p)  California: Sage Publications </w:t>
      </w:r>
    </w:p>
    <w:p w:rsidR="00EC6FFA" w:rsidRPr="00EC6FFA" w:rsidRDefault="007A08F3" w:rsidP="00EC6FFA">
      <w:pPr>
        <w:pStyle w:val="BodyText"/>
        <w:tabs>
          <w:tab w:val="left" w:pos="720"/>
        </w:tabs>
        <w:ind w:left="0" w:right="-154" w:firstLine="0"/>
        <w:rPr>
          <w:lang w:val="de-DE"/>
        </w:rPr>
      </w:pPr>
      <w:r>
        <w:t xml:space="preserve">Nicholas S, Kershaw C, Walker A. (2007)  </w:t>
      </w:r>
      <w:r>
        <w:rPr>
          <w:i/>
        </w:rPr>
        <w:t>Crime in England and Wales 2006/07</w:t>
      </w:r>
      <w:r>
        <w:t>, 4</w:t>
      </w:r>
      <w:r>
        <w:rPr>
          <w:vertAlign w:val="superscript"/>
        </w:rPr>
        <w:t>th</w:t>
      </w:r>
      <w:r>
        <w:t xml:space="preserve"> edition, July 2007.  Home Office Statistical Bulletin.  London: Home Office; Research, Development and Statistics Directorate.  ISSN 1358-510X.  Accessed online 24 February 2019 at</w:t>
      </w:r>
    </w:p>
    <w:p w:rsidR="007A08F3" w:rsidRDefault="00AE7BE0" w:rsidP="007A08F3">
      <w:pPr>
        <w:rPr>
          <w:szCs w:val="24"/>
          <w:lang w:val="de-DE"/>
        </w:rPr>
      </w:pPr>
      <w:hyperlink r:id="rId117" w:history="1">
        <w:r w:rsidR="007A08F3" w:rsidRPr="004A55A9">
          <w:rPr>
            <w:rStyle w:val="Hyperlink"/>
            <w:szCs w:val="24"/>
            <w:lang w:val="de-DE"/>
          </w:rPr>
          <w:t>http://news.bbc.co.uk/2/shared/bsp/hi/pdfs/17_07_08_crime_statistics_200708.pdf</w:t>
        </w:r>
      </w:hyperlink>
    </w:p>
    <w:p w:rsidR="004D282D" w:rsidRDefault="007A08F3" w:rsidP="004D282D">
      <w:pPr>
        <w:rPr>
          <w:rStyle w:val="Hyperlink"/>
          <w:szCs w:val="24"/>
        </w:rPr>
      </w:pPr>
      <w:r>
        <w:rPr>
          <w:szCs w:val="24"/>
        </w:rPr>
        <w:t>N</w:t>
      </w:r>
      <w:r w:rsidR="004D282D">
        <w:rPr>
          <w:szCs w:val="24"/>
        </w:rPr>
        <w:t xml:space="preserve">OAO (2018)  </w:t>
      </w:r>
      <w:r w:rsidR="004D282D" w:rsidRPr="00CE18F1">
        <w:rPr>
          <w:i/>
          <w:szCs w:val="24"/>
        </w:rPr>
        <w:t>Recommended light levels.</w:t>
      </w:r>
      <w:r w:rsidR="004D282D">
        <w:rPr>
          <w:szCs w:val="24"/>
        </w:rPr>
        <w:t xml:space="preserve">  Webpage.  Tucson, AZ: US National Optical Astronomy Observatory.  Accessed online 29 October 2018 at </w:t>
      </w:r>
      <w:hyperlink r:id="rId118" w:history="1">
        <w:r w:rsidR="004D282D" w:rsidRPr="004B58D9">
          <w:rPr>
            <w:rStyle w:val="Hyperlink"/>
            <w:szCs w:val="24"/>
          </w:rPr>
          <w:t>https://www.noao.edu/education/QLTkit/ACTIVITY_Documents/Safety/LightLevels_outdoor+indoor.pdf</w:t>
        </w:r>
      </w:hyperlink>
    </w:p>
    <w:p w:rsidR="00ED1B12" w:rsidRPr="00ED1B12" w:rsidRDefault="00ED1B12" w:rsidP="00ED1B12">
      <w:r w:rsidRPr="00ED1B12">
        <w:t xml:space="preserve">O’Connell HA. (2017)  Streetlights in the city: understanding the distribution of Houston streetlights.  </w:t>
      </w:r>
      <w:r w:rsidRPr="00ED1B12">
        <w:rPr>
          <w:i/>
        </w:rPr>
        <w:t>Report, Kinder Institute for Urban Research</w:t>
      </w:r>
      <w:r w:rsidRPr="00ED1B12">
        <w:t xml:space="preserve">, Rice University.  Accessed online 28 August 2017 at </w:t>
      </w:r>
      <w:hyperlink r:id="rId119" w:history="1">
        <w:r w:rsidRPr="001D6DE0">
          <w:rPr>
            <w:rStyle w:val="Hyperlink"/>
          </w:rPr>
          <w:t>http://kinder.rice.edu/uploadedFiles/Kinder_Institute_for_Urban_Research/Programs/Disparity/FINAL_Streetlights_Report.pdf</w:t>
        </w:r>
      </w:hyperlink>
    </w:p>
    <w:p w:rsidR="000B68F3" w:rsidRDefault="00ED1B12" w:rsidP="00FB2BD1">
      <w:pPr>
        <w:rPr>
          <w:rStyle w:val="Hyperlink"/>
        </w:rPr>
      </w:pPr>
      <w:r w:rsidRPr="00ED1B12">
        <w:t xml:space="preserve">O’Connell HA, Shedler J. (2017)  What happens in the shadows: streetlights and how they relate to crime.  </w:t>
      </w:r>
      <w:r w:rsidRPr="00ED1B12">
        <w:rPr>
          <w:i/>
        </w:rPr>
        <w:t>Report, Kinder Institute for Urban Research</w:t>
      </w:r>
      <w:r w:rsidRPr="00ED1B12">
        <w:t xml:space="preserve">, Rice University.  Accessed online 26 August 2017 at </w:t>
      </w:r>
      <w:hyperlink r:id="rId120" w:history="1">
        <w:r w:rsidRPr="001D6DE0">
          <w:rPr>
            <w:rStyle w:val="Hyperlink"/>
          </w:rPr>
          <w:t>http://kinder.rice.edu/uploadedFiles/Kinder_Institute_for_Urban_Research/Programs/Disparity/Kinder%20Streetlights%20and%20Crime%20report.pdf</w:t>
        </w:r>
      </w:hyperlink>
      <w:r w:rsidR="000B68F3">
        <w:rPr>
          <w:rStyle w:val="Hyperlink"/>
        </w:rPr>
        <w:t xml:space="preserve"> </w:t>
      </w:r>
      <w:r w:rsidR="000B68F3">
        <w:rPr>
          <w:rStyle w:val="Hyperlink"/>
          <w:color w:val="auto"/>
          <w:u w:val="none"/>
        </w:rPr>
        <w:t xml:space="preserve">  Also at </w:t>
      </w:r>
      <w:r w:rsidR="000B68F3" w:rsidRPr="000B68F3">
        <w:rPr>
          <w:rStyle w:val="Hyperlink"/>
        </w:rPr>
        <w:t>https://kinder.rice.edu/research/what-happens-shadows-streetlights-and-how-they-relate-crime</w:t>
      </w:r>
    </w:p>
    <w:p w:rsidR="00C25011" w:rsidRDefault="00C25011" w:rsidP="00FB2BD1">
      <w:pPr>
        <w:rPr>
          <w:rFonts w:cs="Times New Roman"/>
          <w:i/>
          <w:iCs/>
          <w:color w:val="000000"/>
          <w:szCs w:val="24"/>
        </w:rPr>
      </w:pPr>
      <w:r>
        <w:rPr>
          <w:rFonts w:cs="Times New Roman"/>
          <w:i/>
          <w:iCs/>
          <w:color w:val="000000"/>
          <w:szCs w:val="24"/>
        </w:rPr>
        <w:t xml:space="preserve">OJJDP (2018)  </w:t>
      </w:r>
      <w:r w:rsidRPr="00544CEC">
        <w:rPr>
          <w:rFonts w:cs="Times New Roman"/>
          <w:i/>
          <w:iCs/>
          <w:color w:val="000000"/>
          <w:szCs w:val="24"/>
        </w:rPr>
        <w:t>Statistical Briefing Book</w:t>
      </w:r>
      <w:r w:rsidRPr="00544CEC">
        <w:rPr>
          <w:rFonts w:cs="Times New Roman"/>
          <w:color w:val="000000"/>
          <w:szCs w:val="24"/>
        </w:rPr>
        <w:t xml:space="preserve">. </w:t>
      </w:r>
      <w:r>
        <w:rPr>
          <w:rFonts w:cs="Times New Roman"/>
          <w:color w:val="000000"/>
          <w:szCs w:val="24"/>
        </w:rPr>
        <w:t xml:space="preserve"> Office of Juvenile Justice and Delinquency Prevention, Office of Justice Programs, US Department of Justice.  Accessed online 1 February 2019 at </w:t>
      </w:r>
      <w:hyperlink r:id="rId121" w:history="1">
        <w:r w:rsidRPr="00977F13">
          <w:rPr>
            <w:rStyle w:val="Hyperlink"/>
            <w:rFonts w:cs="Times New Roman"/>
            <w:szCs w:val="24"/>
          </w:rPr>
          <w:t>https://www.ojjdp.gov/ojstatbb/victims/qa02602.asp?qaDate=2016</w:t>
        </w:r>
      </w:hyperlink>
    </w:p>
    <w:p w:rsidR="00FB2BD1" w:rsidRPr="00FB2BD1" w:rsidRDefault="00FB2BD1" w:rsidP="00FB2BD1">
      <w:pPr>
        <w:rPr>
          <w:rFonts w:eastAsia="MS Mincho" w:cs="Times New Roman"/>
          <w:bCs/>
          <w:color w:val="333333"/>
          <w:szCs w:val="24"/>
          <w:lang w:val="en"/>
        </w:rPr>
      </w:pPr>
      <w:r w:rsidRPr="00FB2BD1">
        <w:rPr>
          <w:rFonts w:eastAsia="MS Mincho" w:cs="Times New Roman"/>
          <w:bCs/>
          <w:szCs w:val="24"/>
          <w:lang w:val="en-US"/>
        </w:rPr>
        <w:t xml:space="preserve">Painter K. (1995)  </w:t>
      </w:r>
      <w:r w:rsidRPr="00FB2BD1">
        <w:rPr>
          <w:rFonts w:eastAsia="MS Mincho" w:cs="Times New Roman"/>
          <w:bCs/>
          <w:i/>
          <w:szCs w:val="24"/>
          <w:lang w:val="en-US"/>
        </w:rPr>
        <w:t>An evaluation of the impact of street lighting on crime, fear of crime and quality of life</w:t>
      </w:r>
      <w:r w:rsidRPr="00FB2BD1">
        <w:rPr>
          <w:rFonts w:eastAsia="MS Mincho" w:cs="Times New Roman"/>
          <w:bCs/>
          <w:szCs w:val="24"/>
          <w:lang w:val="en-US"/>
        </w:rPr>
        <w:t>.  PhD Thesis.  UK, Cambridge: Cambridge University, Faculty of Law.</w:t>
      </w:r>
      <w:r w:rsidRPr="00FB2BD1">
        <w:rPr>
          <w:rFonts w:eastAsia="MS Mincho" w:cs="Times New Roman"/>
          <w:bCs/>
          <w:color w:val="333333"/>
          <w:szCs w:val="24"/>
          <w:lang w:val="en"/>
        </w:rPr>
        <w:t xml:space="preserve">  Accessed online 11 December 2018 at </w:t>
      </w:r>
      <w:hyperlink r:id="rId122" w:history="1">
        <w:r w:rsidRPr="00FB2BD1">
          <w:rPr>
            <w:rFonts w:eastAsia="MS Mincho" w:cs="Times New Roman"/>
            <w:bCs/>
            <w:color w:val="0000FF"/>
            <w:szCs w:val="24"/>
            <w:u w:val="single"/>
            <w:lang w:val="en"/>
          </w:rPr>
          <w:t>https://doi.org/10.17863/CAM.19166</w:t>
        </w:r>
      </w:hyperlink>
      <w:r w:rsidRPr="00FB2BD1">
        <w:rPr>
          <w:rFonts w:eastAsia="MS Mincho" w:cs="Times New Roman"/>
          <w:bCs/>
          <w:color w:val="333333"/>
          <w:szCs w:val="24"/>
          <w:lang w:val="en"/>
        </w:rPr>
        <w:t xml:space="preserve">.  Also at </w:t>
      </w:r>
      <w:hyperlink r:id="rId123" w:history="1">
        <w:r w:rsidRPr="00FB2BD1">
          <w:rPr>
            <w:rFonts w:eastAsia="MS Mincho" w:cs="Times New Roman"/>
            <w:bCs/>
            <w:color w:val="0000FF"/>
            <w:szCs w:val="24"/>
            <w:u w:val="single"/>
            <w:lang w:val="en"/>
          </w:rPr>
          <w:t>https://www.repository.cam.ac.uk/handle/1810/272156</w:t>
        </w:r>
      </w:hyperlink>
    </w:p>
    <w:p w:rsidR="00FB2BD1" w:rsidRDefault="00705841" w:rsidP="00705841">
      <w:r>
        <w:t>Painter K</w:t>
      </w:r>
      <w:r w:rsidR="0004399A">
        <w:t>,</w:t>
      </w:r>
      <w:r>
        <w:t xml:space="preserve"> Farrington DP. (1997)</w:t>
      </w:r>
      <w:r w:rsidR="0004399A">
        <w:t xml:space="preserve"> </w:t>
      </w:r>
      <w:r>
        <w:t xml:space="preserve"> The crime reducing effect of improved street lighting: the Dudley project.</w:t>
      </w:r>
      <w:r w:rsidR="00316026">
        <w:t xml:space="preserve"> </w:t>
      </w:r>
      <w:r>
        <w:t xml:space="preserve"> In Clarke, R. V. (ed.), </w:t>
      </w:r>
      <w:r>
        <w:rPr>
          <w:rFonts w:ascii="TimesNewRoman,Italic" w:hAnsi="TimesNewRoman,Italic" w:cs="TimesNewRoman,Italic"/>
          <w:i/>
          <w:iCs/>
        </w:rPr>
        <w:t>Situational Crime Prevention:</w:t>
      </w:r>
      <w:r w:rsidR="0004399A">
        <w:rPr>
          <w:rFonts w:ascii="TimesNewRoman,Italic" w:hAnsi="TimesNewRoman,Italic" w:cs="TimesNewRoman,Italic"/>
          <w:i/>
          <w:iCs/>
        </w:rPr>
        <w:t xml:space="preserve"> </w:t>
      </w:r>
      <w:r>
        <w:rPr>
          <w:rFonts w:ascii="TimesNewRoman,Italic" w:hAnsi="TimesNewRoman,Italic" w:cs="TimesNewRoman,Italic"/>
          <w:i/>
          <w:iCs/>
        </w:rPr>
        <w:t>Successful case studies</w:t>
      </w:r>
      <w:r>
        <w:t>, 2nd ed., pp 209-226.</w:t>
      </w:r>
      <w:r w:rsidR="0004399A">
        <w:t xml:space="preserve"> </w:t>
      </w:r>
      <w:r>
        <w:t xml:space="preserve"> ISBN 0911577-38-4 (or -6)</w:t>
      </w:r>
      <w:r w:rsidR="0004399A">
        <w:t xml:space="preserve"> </w:t>
      </w:r>
      <w:r>
        <w:t xml:space="preserve"> Monsey,</w:t>
      </w:r>
      <w:r w:rsidR="00663CDD">
        <w:t xml:space="preserve"> </w:t>
      </w:r>
      <w:r>
        <w:t>NY: Criminal Justice Press or Albany, NY: Harrow and Heston or Guilderland, NY: Clarke, Harrow and Heston.</w:t>
      </w:r>
    </w:p>
    <w:p w:rsidR="00705841" w:rsidRDefault="009066DA" w:rsidP="00705841">
      <w:r>
        <w:t>P</w:t>
      </w:r>
      <w:r w:rsidR="00705841">
        <w:t>ainter KA</w:t>
      </w:r>
      <w:r w:rsidR="00663CDD">
        <w:t>,</w:t>
      </w:r>
      <w:r w:rsidR="00705841">
        <w:t xml:space="preserve"> Farrington DP. (1999a) </w:t>
      </w:r>
      <w:r w:rsidR="00663CDD">
        <w:t xml:space="preserve"> </w:t>
      </w:r>
      <w:r w:rsidR="00705841">
        <w:t xml:space="preserve">Street lighting and crime: diffusion of benefits in the Stoke-on-Trent project. </w:t>
      </w:r>
      <w:r w:rsidR="00663CDD">
        <w:t xml:space="preserve"> </w:t>
      </w:r>
      <w:r w:rsidR="00705841">
        <w:t>In Painter KA</w:t>
      </w:r>
      <w:r w:rsidR="00663CDD">
        <w:t>,</w:t>
      </w:r>
      <w:r w:rsidR="00705841">
        <w:t xml:space="preserve"> Tilley N. (eds)</w:t>
      </w:r>
      <w:r w:rsidR="00663CDD">
        <w:t xml:space="preserve"> </w:t>
      </w:r>
      <w:r w:rsidR="0004399A">
        <w:t xml:space="preserve"> </w:t>
      </w:r>
      <w:r w:rsidR="00705841">
        <w:rPr>
          <w:rFonts w:ascii="TimesNewRoman,Italic" w:hAnsi="TimesNewRoman,Italic" w:cs="TimesNewRoman,Italic"/>
          <w:i/>
          <w:iCs/>
        </w:rPr>
        <w:t xml:space="preserve">Surveillance of Public Space: CCTV, Street Lighting and Crime Prevention, </w:t>
      </w:r>
      <w:r w:rsidR="00705841">
        <w:t xml:space="preserve">pp 77-122. </w:t>
      </w:r>
      <w:r w:rsidR="0004399A">
        <w:t xml:space="preserve"> M</w:t>
      </w:r>
      <w:r w:rsidR="00705841">
        <w:t>onsey, NY: Criminal Justice Press.</w:t>
      </w:r>
    </w:p>
    <w:p w:rsidR="00705841" w:rsidRDefault="00705841" w:rsidP="00705841">
      <w:r>
        <w:t>Painter KA</w:t>
      </w:r>
      <w:r w:rsidR="00663CDD">
        <w:t>, Farrington</w:t>
      </w:r>
      <w:r>
        <w:t xml:space="preserve"> DP. (1999b)</w:t>
      </w:r>
      <w:r w:rsidR="00663CDD">
        <w:t xml:space="preserve"> </w:t>
      </w:r>
      <w:r>
        <w:t xml:space="preserve"> Improved street lighting: crime reducing</w:t>
      </w:r>
      <w:r w:rsidR="00663CDD">
        <w:t xml:space="preserve"> </w:t>
      </w:r>
      <w:r>
        <w:t xml:space="preserve">effects and cost-benefit analyses. </w:t>
      </w:r>
      <w:r w:rsidR="00663CDD">
        <w:t xml:space="preserve"> </w:t>
      </w:r>
      <w:r>
        <w:rPr>
          <w:rFonts w:ascii="TimesNewRoman,Italic" w:hAnsi="TimesNewRoman,Italic" w:cs="TimesNewRoman,Italic"/>
          <w:i/>
          <w:iCs/>
        </w:rPr>
        <w:t>Security Journal</w:t>
      </w:r>
      <w:r>
        <w:t>, 12(4)</w:t>
      </w:r>
      <w:r w:rsidR="00663CDD">
        <w:t>:</w:t>
      </w:r>
      <w:r>
        <w:t xml:space="preserve"> 17-32.</w:t>
      </w:r>
    </w:p>
    <w:p w:rsidR="00705841" w:rsidRDefault="00705841" w:rsidP="00705841">
      <w:r>
        <w:t>Painter K</w:t>
      </w:r>
      <w:r w:rsidR="00663CDD">
        <w:t>A,</w:t>
      </w:r>
      <w:r>
        <w:t xml:space="preserve"> Farrington DP. (2001a) </w:t>
      </w:r>
      <w:r w:rsidR="00663CDD">
        <w:t xml:space="preserve"> </w:t>
      </w:r>
      <w:r>
        <w:t>Evaluating situational crime prevention</w:t>
      </w:r>
      <w:r w:rsidR="00663CDD">
        <w:t xml:space="preserve"> </w:t>
      </w:r>
      <w:r>
        <w:t xml:space="preserve">using a young people’s survey. </w:t>
      </w:r>
      <w:r w:rsidR="00663CDD">
        <w:t xml:space="preserve"> </w:t>
      </w:r>
      <w:r>
        <w:rPr>
          <w:rFonts w:ascii="TimesNewRoman,Italic" w:hAnsi="TimesNewRoman,Italic" w:cs="TimesNewRoman,Italic"/>
          <w:i/>
          <w:iCs/>
        </w:rPr>
        <w:t>British Journal of Criminology</w:t>
      </w:r>
      <w:r>
        <w:t>, 41(2)</w:t>
      </w:r>
      <w:r w:rsidR="00663CDD">
        <w:t>:</w:t>
      </w:r>
      <w:r>
        <w:t xml:space="preserve"> 266-284.</w:t>
      </w:r>
      <w:r w:rsidR="005F6CF3">
        <w:t xml:space="preserve"> </w:t>
      </w:r>
      <w:r w:rsidR="00663CDD">
        <w:t xml:space="preserve"> </w:t>
      </w:r>
      <w:r>
        <w:t xml:space="preserve">(Abstract at </w:t>
      </w:r>
      <w:r>
        <w:rPr>
          <w:color w:val="0000FF"/>
        </w:rPr>
        <w:t xml:space="preserve">http://www.westyorksprobation.org.uk/pages/pdfs/bull0401.pdf </w:t>
      </w:r>
      <w:r>
        <w:t>.)</w:t>
      </w:r>
    </w:p>
    <w:p w:rsidR="00FB2BD1" w:rsidRDefault="00705841" w:rsidP="00705841">
      <w:pPr>
        <w:rPr>
          <w:rFonts w:cs="Times New Roman"/>
        </w:rPr>
      </w:pPr>
      <w:r w:rsidRPr="00157E4A">
        <w:rPr>
          <w:rFonts w:cs="Times New Roman"/>
        </w:rPr>
        <w:t>Painter KA</w:t>
      </w:r>
      <w:r w:rsidR="00663CDD" w:rsidRPr="00157E4A">
        <w:rPr>
          <w:rFonts w:cs="Times New Roman"/>
        </w:rPr>
        <w:t>, Farrington</w:t>
      </w:r>
      <w:r w:rsidRPr="00157E4A">
        <w:rPr>
          <w:rFonts w:cs="Times New Roman"/>
        </w:rPr>
        <w:t xml:space="preserve"> DP. (2001b) </w:t>
      </w:r>
      <w:r w:rsidR="00663CDD" w:rsidRPr="00157E4A">
        <w:rPr>
          <w:rFonts w:cs="Times New Roman"/>
        </w:rPr>
        <w:t xml:space="preserve"> </w:t>
      </w:r>
      <w:r w:rsidRPr="00157E4A">
        <w:rPr>
          <w:rFonts w:cs="Times New Roman"/>
        </w:rPr>
        <w:t>The financial benefits of improved street</w:t>
      </w:r>
      <w:r w:rsidR="00663CDD" w:rsidRPr="00157E4A">
        <w:rPr>
          <w:rFonts w:cs="Times New Roman"/>
        </w:rPr>
        <w:t xml:space="preserve"> </w:t>
      </w:r>
      <w:r w:rsidRPr="00157E4A">
        <w:rPr>
          <w:rFonts w:cs="Times New Roman"/>
        </w:rPr>
        <w:t xml:space="preserve">lighting, based on crime reduction. </w:t>
      </w:r>
      <w:r w:rsidR="00663CDD" w:rsidRPr="00157E4A">
        <w:rPr>
          <w:rFonts w:cs="Times New Roman"/>
        </w:rPr>
        <w:t xml:space="preserve"> </w:t>
      </w:r>
      <w:r w:rsidRPr="00157E4A">
        <w:rPr>
          <w:rFonts w:cs="Times New Roman"/>
          <w:i/>
          <w:iCs/>
        </w:rPr>
        <w:t xml:space="preserve">Lighting Research and Technology, </w:t>
      </w:r>
      <w:r w:rsidRPr="00157E4A">
        <w:rPr>
          <w:rFonts w:cs="Times New Roman"/>
        </w:rPr>
        <w:t>33(1)</w:t>
      </w:r>
      <w:r w:rsidR="00663CDD" w:rsidRPr="00157E4A">
        <w:rPr>
          <w:rFonts w:cs="Times New Roman"/>
        </w:rPr>
        <w:t>:</w:t>
      </w:r>
      <w:r w:rsidRPr="00157E4A">
        <w:rPr>
          <w:rFonts w:cs="Times New Roman"/>
        </w:rPr>
        <w:t xml:space="preserve"> 3-12.</w:t>
      </w:r>
      <w:r w:rsidR="00157E4A" w:rsidRPr="00157E4A">
        <w:rPr>
          <w:rFonts w:cs="Times New Roman"/>
        </w:rPr>
        <w:t xml:space="preserve">  Accessed online 11 December 2018 at </w:t>
      </w:r>
      <w:hyperlink r:id="rId124" w:history="1">
        <w:r w:rsidR="00157E4A" w:rsidRPr="0057207A">
          <w:rPr>
            <w:rStyle w:val="Hyperlink"/>
            <w:rFonts w:cs="Times New Roman"/>
          </w:rPr>
          <w:t>https://journals.sagepub.com/toc/lrtd/33/1</w:t>
        </w:r>
      </w:hyperlink>
      <w:r w:rsidR="00157E4A">
        <w:rPr>
          <w:rFonts w:cs="Times New Roman"/>
        </w:rPr>
        <w:t xml:space="preserve">.  Also at </w:t>
      </w:r>
      <w:hyperlink r:id="rId125" w:history="1">
        <w:r w:rsidR="00157E4A" w:rsidRPr="00157E4A">
          <w:rPr>
            <w:rStyle w:val="Hyperlink"/>
            <w:rFonts w:cs="Times New Roman"/>
            <w:szCs w:val="24"/>
            <w:lang w:val="en"/>
          </w:rPr>
          <w:t>https://doi.org/10.1177/136578280103300102</w:t>
        </w:r>
      </w:hyperlink>
    </w:p>
    <w:p w:rsidR="002B2E21" w:rsidRDefault="0096590B" w:rsidP="00FB2BD1">
      <w:pPr>
        <w:rPr>
          <w:rStyle w:val="Hyperlink"/>
          <w:rFonts w:cs="Times New Roman"/>
          <w:szCs w:val="24"/>
        </w:rPr>
      </w:pPr>
      <w:r w:rsidRPr="00B268A2">
        <w:t>Perkins C, Steinbach R, Tompson L</w:t>
      </w:r>
      <w:r w:rsidR="00463B79">
        <w:t>.</w:t>
      </w:r>
      <w:r w:rsidRPr="00B268A2">
        <w:t xml:space="preserve"> et al. (201</w:t>
      </w:r>
      <w:r>
        <w:t>5</w:t>
      </w:r>
      <w:r w:rsidRPr="00B268A2">
        <w:t xml:space="preserve">) </w:t>
      </w:r>
      <w:r w:rsidR="007845B2">
        <w:t xml:space="preserve"> </w:t>
      </w:r>
      <w:r w:rsidRPr="00B268A2">
        <w:t>What is the effect of reduced street lighting on crime and</w:t>
      </w:r>
      <w:r>
        <w:t xml:space="preserve"> </w:t>
      </w:r>
      <w:r w:rsidRPr="00B268A2">
        <w:t xml:space="preserve">road traffic injuries at night? </w:t>
      </w:r>
      <w:r w:rsidR="00CC0D0B">
        <w:t xml:space="preserve"> </w:t>
      </w:r>
      <w:r w:rsidRPr="00B268A2">
        <w:t>A mixed-methods study</w:t>
      </w:r>
      <w:r>
        <w:t xml:space="preserve">.  </w:t>
      </w:r>
      <w:r w:rsidRPr="00B268A2">
        <w:rPr>
          <w:i/>
        </w:rPr>
        <w:t>Public Health Research</w:t>
      </w:r>
      <w:r>
        <w:t>, 3(11</w:t>
      </w:r>
      <w:r w:rsidRPr="00B268A2">
        <w:t xml:space="preserve">).  ISSN 2050-4381 </w:t>
      </w:r>
      <w:r>
        <w:t>(Print), -439X (Online)</w:t>
      </w:r>
      <w:r w:rsidR="002B2E21">
        <w:t xml:space="preserve">.  </w:t>
      </w:r>
      <w:hyperlink r:id="rId126" w:history="1">
        <w:r w:rsidR="007845B2" w:rsidRPr="00744905">
          <w:rPr>
            <w:rStyle w:val="Hyperlink"/>
          </w:rPr>
          <w:t>https://doi.org/10.3310/phr03110</w:t>
        </w:r>
      </w:hyperlink>
      <w:r w:rsidR="007845B2">
        <w:t xml:space="preserve">  </w:t>
      </w:r>
      <w:r w:rsidR="002B2E21">
        <w:t xml:space="preserve">Accessed online 4 December 2018 at </w:t>
      </w:r>
      <w:hyperlink r:id="rId127" w:history="1">
        <w:r w:rsidR="00CC0D0B" w:rsidRPr="00D5286F">
          <w:rPr>
            <w:rStyle w:val="Hyperlink"/>
            <w:rFonts w:cs="Times New Roman"/>
            <w:szCs w:val="24"/>
          </w:rPr>
          <w:t>http://www.journalslibrary.nihr.ac.uk/phr</w:t>
        </w:r>
      </w:hyperlink>
    </w:p>
    <w:p w:rsidR="00C026A6" w:rsidRPr="00C026A6" w:rsidRDefault="00C026A6" w:rsidP="00C026A6">
      <w:pPr>
        <w:rPr>
          <w:rFonts w:cs="Times New Roman"/>
          <w:color w:val="000000"/>
          <w:szCs w:val="24"/>
        </w:rPr>
      </w:pPr>
      <w:r w:rsidRPr="009D7A47">
        <w:rPr>
          <w:lang w:eastAsia="en-AU"/>
        </w:rPr>
        <w:t xml:space="preserve">Plainis S, Murray IJ, Pallikaris IG. </w:t>
      </w:r>
      <w:r w:rsidRPr="00C026A6">
        <w:rPr>
          <w:lang w:eastAsia="en-AU"/>
        </w:rPr>
        <w:t>(</w:t>
      </w:r>
      <w:r w:rsidRPr="009D7A47">
        <w:rPr>
          <w:lang w:eastAsia="en-AU"/>
        </w:rPr>
        <w:t>2006</w:t>
      </w:r>
      <w:r w:rsidRPr="00C026A6">
        <w:rPr>
          <w:lang w:eastAsia="en-AU"/>
        </w:rPr>
        <w:t xml:space="preserve">) </w:t>
      </w:r>
      <w:r w:rsidRPr="009D7A47">
        <w:rPr>
          <w:lang w:eastAsia="en-AU"/>
        </w:rPr>
        <w:t xml:space="preserve"> Road traffic casualties: understanding the night-time death toll. </w:t>
      </w:r>
      <w:r w:rsidRPr="00C026A6">
        <w:rPr>
          <w:lang w:eastAsia="en-AU"/>
        </w:rPr>
        <w:t xml:space="preserve"> </w:t>
      </w:r>
      <w:r w:rsidRPr="009D7A47">
        <w:rPr>
          <w:i/>
          <w:lang w:eastAsia="en-AU"/>
        </w:rPr>
        <w:t>Injury Prevention</w:t>
      </w:r>
      <w:r w:rsidRPr="00C026A6">
        <w:rPr>
          <w:i/>
          <w:lang w:eastAsia="en-AU"/>
        </w:rPr>
        <w:t>,</w:t>
      </w:r>
      <w:r w:rsidRPr="009D7A47">
        <w:rPr>
          <w:lang w:eastAsia="en-AU"/>
        </w:rPr>
        <w:t xml:space="preserve"> </w:t>
      </w:r>
      <w:r w:rsidRPr="00C026A6">
        <w:rPr>
          <w:bCs/>
          <w:bdr w:val="none" w:sz="0" w:space="0" w:color="auto" w:frame="1"/>
          <w:lang w:eastAsia="en-AU"/>
        </w:rPr>
        <w:t>12(2)</w:t>
      </w:r>
      <w:r w:rsidRPr="009D7A47">
        <w:rPr>
          <w:lang w:eastAsia="en-AU"/>
        </w:rPr>
        <w:t>: 125-138</w:t>
      </w:r>
      <w:r w:rsidRPr="00C026A6">
        <w:rPr>
          <w:lang w:eastAsia="en-AU"/>
        </w:rPr>
        <w:t xml:space="preserve">.  </w:t>
      </w:r>
      <w:r w:rsidRPr="00C026A6">
        <w:rPr>
          <w:rStyle w:val="doi"/>
          <w:rFonts w:cs="Times New Roman"/>
          <w:color w:val="000000"/>
          <w:szCs w:val="24"/>
        </w:rPr>
        <w:t>doi: </w:t>
      </w:r>
      <w:hyperlink r:id="rId128" w:tgtFrame="pmc_ext" w:history="1">
        <w:r w:rsidRPr="007845B2">
          <w:rPr>
            <w:rStyle w:val="Hyperlink"/>
            <w:rFonts w:cs="Times New Roman"/>
            <w:color w:val="1F3864" w:themeColor="accent5" w:themeShade="80"/>
            <w:szCs w:val="24"/>
          </w:rPr>
          <w:t>10.1136/ip.2005.011056</w:t>
        </w:r>
      </w:hyperlink>
      <w:r w:rsidRPr="007845B2">
        <w:rPr>
          <w:rStyle w:val="doi"/>
          <w:rFonts w:cs="Times New Roman"/>
          <w:color w:val="1F3864" w:themeColor="accent5" w:themeShade="80"/>
          <w:szCs w:val="24"/>
        </w:rPr>
        <w:t xml:space="preserve">   </w:t>
      </w:r>
      <w:r w:rsidRPr="00C026A6">
        <w:rPr>
          <w:lang w:eastAsia="en-AU"/>
        </w:rPr>
        <w:t xml:space="preserve">Accessed online 11 February 2019 at </w:t>
      </w:r>
      <w:hyperlink r:id="rId129" w:anchor=".XGEuEPZuL5p" w:history="1">
        <w:r w:rsidRPr="00C026A6">
          <w:rPr>
            <w:rStyle w:val="Hyperlink"/>
            <w:rFonts w:eastAsia="Times New Roman" w:cs="Times New Roman"/>
            <w:szCs w:val="24"/>
            <w:lang w:eastAsia="en-AU"/>
          </w:rPr>
          <w:t>http://www.nrcresearchpress.com/doi/10.1139/er-2014-0041#.XGEuEPZuL5p</w:t>
        </w:r>
      </w:hyperlink>
    </w:p>
    <w:p w:rsidR="00DF2348" w:rsidRPr="00DF2348" w:rsidRDefault="00DF2348" w:rsidP="00DF2348">
      <w:pPr>
        <w:spacing w:after="0" w:line="240" w:lineRule="auto"/>
        <w:ind w:right="-154"/>
        <w:rPr>
          <w:rFonts w:eastAsia="Times New Roman" w:cs="Times New Roman"/>
          <w:szCs w:val="24"/>
          <w:lang w:val="en-US"/>
        </w:rPr>
      </w:pPr>
      <w:r w:rsidRPr="00DF2348">
        <w:rPr>
          <w:rFonts w:eastAsia="Times New Roman" w:cs="Times New Roman"/>
          <w:szCs w:val="24"/>
          <w:lang w:val="en-US"/>
        </w:rPr>
        <w:t xml:space="preserve">Private Eye (2005)  Conflicts of interest.  </w:t>
      </w:r>
      <w:r w:rsidRPr="00DF2348">
        <w:rPr>
          <w:rFonts w:eastAsia="Times New Roman" w:cs="Times New Roman"/>
          <w:i/>
          <w:szCs w:val="24"/>
          <w:lang w:val="en-US"/>
        </w:rPr>
        <w:t>Private Eye</w:t>
      </w:r>
      <w:r w:rsidRPr="00DF2348">
        <w:rPr>
          <w:rFonts w:eastAsia="Times New Roman" w:cs="Times New Roman"/>
          <w:szCs w:val="24"/>
          <w:lang w:val="en-US"/>
        </w:rPr>
        <w:t xml:space="preserve">, issue 1142: p28 (30 September 2005).  Online at </w:t>
      </w:r>
      <w:hyperlink r:id="rId130" w:history="1">
        <w:r w:rsidRPr="00DF2348">
          <w:rPr>
            <w:rFonts w:eastAsia="Times New Roman" w:cs="Times New Roman"/>
            <w:color w:val="0000FF"/>
            <w:szCs w:val="24"/>
            <w:u w:val="single"/>
            <w:lang w:val="en-US"/>
          </w:rPr>
          <w:t>http://www.radstats.org.uk/no091/</w:t>
        </w:r>
      </w:hyperlink>
      <w:r w:rsidRPr="00DF2348">
        <w:rPr>
          <w:rFonts w:eastAsia="Times New Roman" w:cs="Times New Roman"/>
          <w:szCs w:val="24"/>
          <w:lang w:val="en-US"/>
        </w:rPr>
        <w:t xml:space="preserve"> </w:t>
      </w:r>
    </w:p>
    <w:p w:rsidR="00DF2348" w:rsidRDefault="00DF2348" w:rsidP="000E2D02">
      <w:pPr>
        <w:autoSpaceDE w:val="0"/>
        <w:autoSpaceDN w:val="0"/>
        <w:adjustRightInd w:val="0"/>
        <w:spacing w:after="0" w:line="240" w:lineRule="auto"/>
        <w:rPr>
          <w:rFonts w:cs="Times New Roman"/>
          <w:szCs w:val="24"/>
        </w:rPr>
      </w:pPr>
    </w:p>
    <w:p w:rsidR="000E2D02" w:rsidRDefault="000E2D02" w:rsidP="000E2D02">
      <w:pPr>
        <w:autoSpaceDE w:val="0"/>
        <w:autoSpaceDN w:val="0"/>
        <w:adjustRightInd w:val="0"/>
        <w:spacing w:after="0" w:line="240" w:lineRule="auto"/>
        <w:rPr>
          <w:rFonts w:cs="Times New Roman"/>
          <w:szCs w:val="24"/>
        </w:rPr>
      </w:pPr>
      <w:r>
        <w:rPr>
          <w:rFonts w:cs="Times New Roman"/>
          <w:szCs w:val="24"/>
        </w:rPr>
        <w:t xml:space="preserve">Poyner B, Webb B. </w:t>
      </w:r>
      <w:r w:rsidR="002C1EED">
        <w:rPr>
          <w:rFonts w:cs="Times New Roman"/>
          <w:szCs w:val="24"/>
        </w:rPr>
        <w:t>(</w:t>
      </w:r>
      <w:r>
        <w:rPr>
          <w:rFonts w:cs="Times New Roman"/>
          <w:szCs w:val="24"/>
        </w:rPr>
        <w:t>1987</w:t>
      </w:r>
      <w:r w:rsidR="002C1EED">
        <w:rPr>
          <w:rFonts w:cs="Times New Roman"/>
          <w:szCs w:val="24"/>
        </w:rPr>
        <w:t>)</w:t>
      </w:r>
      <w:r>
        <w:rPr>
          <w:rFonts w:cs="Times New Roman"/>
          <w:szCs w:val="24"/>
        </w:rPr>
        <w:t xml:space="preserve"> </w:t>
      </w:r>
      <w:r>
        <w:rPr>
          <w:rFonts w:cs="Times New Roman"/>
          <w:i/>
          <w:iCs/>
          <w:szCs w:val="24"/>
        </w:rPr>
        <w:t xml:space="preserve">Successful crime prevention: Case studies. </w:t>
      </w:r>
      <w:r w:rsidRPr="000E2D02">
        <w:rPr>
          <w:rFonts w:asciiTheme="majorHAnsi" w:hAnsiTheme="majorHAnsi" w:cstheme="majorHAnsi"/>
          <w:i/>
          <w:iCs/>
          <w:szCs w:val="24"/>
        </w:rPr>
        <w:t xml:space="preserve"> </w:t>
      </w:r>
      <w:r w:rsidRPr="000E2D02">
        <w:rPr>
          <w:rFonts w:asciiTheme="majorHAnsi" w:hAnsiTheme="majorHAnsi" w:cstheme="majorHAnsi"/>
          <w:szCs w:val="24"/>
        </w:rPr>
        <w:t>Document No. 2T 563.</w:t>
      </w:r>
      <w:r w:rsidR="002C1EED">
        <w:rPr>
          <w:rFonts w:asciiTheme="majorHAnsi" w:hAnsiTheme="majorHAnsi" w:cstheme="majorHAnsi"/>
          <w:szCs w:val="24"/>
        </w:rPr>
        <w:t xml:space="preserve"> </w:t>
      </w:r>
      <w:r w:rsidRPr="000E2D02">
        <w:rPr>
          <w:rFonts w:cs="Times New Roman"/>
          <w:szCs w:val="24"/>
        </w:rPr>
        <w:t xml:space="preserve"> </w:t>
      </w:r>
      <w:r>
        <w:rPr>
          <w:rFonts w:cs="Times New Roman"/>
          <w:szCs w:val="24"/>
        </w:rPr>
        <w:t>London: Tavistock Institute of Human Relations</w:t>
      </w:r>
    </w:p>
    <w:p w:rsidR="000E2D02" w:rsidRDefault="000E2D02" w:rsidP="000E2D02">
      <w:pPr>
        <w:autoSpaceDE w:val="0"/>
        <w:autoSpaceDN w:val="0"/>
        <w:adjustRightInd w:val="0"/>
        <w:spacing w:after="0" w:line="240" w:lineRule="auto"/>
        <w:rPr>
          <w:rFonts w:eastAsia="Times New Roman" w:cs="Arial"/>
          <w:szCs w:val="20"/>
        </w:rPr>
      </w:pPr>
    </w:p>
    <w:p w:rsidR="00C529EA" w:rsidRDefault="00C529EA" w:rsidP="00C529EA">
      <w:pPr>
        <w:overflowPunct w:val="0"/>
        <w:autoSpaceDE w:val="0"/>
        <w:autoSpaceDN w:val="0"/>
        <w:adjustRightInd w:val="0"/>
        <w:spacing w:after="100" w:afterAutospacing="1" w:line="240" w:lineRule="auto"/>
        <w:rPr>
          <w:rFonts w:eastAsia="Times New Roman" w:cs="Arial"/>
          <w:szCs w:val="20"/>
        </w:rPr>
      </w:pPr>
      <w:r w:rsidRPr="00C529EA">
        <w:rPr>
          <w:rFonts w:eastAsia="Times New Roman" w:cs="Arial"/>
          <w:szCs w:val="20"/>
        </w:rPr>
        <w:t>Poyner B</w:t>
      </w:r>
      <w:r w:rsidR="002C1EED">
        <w:rPr>
          <w:rFonts w:eastAsia="Times New Roman" w:cs="Arial"/>
          <w:szCs w:val="20"/>
        </w:rPr>
        <w:t>,</w:t>
      </w:r>
      <w:r w:rsidRPr="00C529EA">
        <w:rPr>
          <w:rFonts w:eastAsia="Times New Roman" w:cs="Arial"/>
          <w:szCs w:val="20"/>
        </w:rPr>
        <w:t xml:space="preserve"> Webb B. (1997)  Reducing theft from shopping bags in city center markets</w:t>
      </w:r>
      <w:r w:rsidRPr="00C529EA">
        <w:rPr>
          <w:rFonts w:eastAsia="Times New Roman" w:cs="Arial"/>
          <w:i/>
          <w:iCs/>
          <w:szCs w:val="20"/>
        </w:rPr>
        <w:t>.</w:t>
      </w:r>
      <w:r w:rsidRPr="00C529EA">
        <w:rPr>
          <w:rFonts w:eastAsia="Times New Roman" w:cs="Arial"/>
          <w:szCs w:val="20"/>
        </w:rPr>
        <w:t xml:space="preserve">  In Clarke, R. V. (ed.), </w:t>
      </w:r>
      <w:r w:rsidRPr="00C529EA">
        <w:rPr>
          <w:rFonts w:eastAsia="Times New Roman" w:cs="Arial"/>
          <w:i/>
          <w:iCs/>
          <w:szCs w:val="20"/>
        </w:rPr>
        <w:t>Situational Crime Prevention: Successful case studies</w:t>
      </w:r>
      <w:r w:rsidRPr="00C529EA">
        <w:rPr>
          <w:rFonts w:eastAsia="Times New Roman" w:cs="Arial"/>
          <w:szCs w:val="20"/>
        </w:rPr>
        <w:t>, 2nd ed., pp 83-89.  ISBN 0911577-38-4 (or -6)</w:t>
      </w:r>
      <w:r w:rsidR="00A54F09">
        <w:rPr>
          <w:rFonts w:eastAsia="Times New Roman" w:cs="Arial"/>
          <w:szCs w:val="20"/>
        </w:rPr>
        <w:t xml:space="preserve">, </w:t>
      </w:r>
      <w:r w:rsidR="00A54F09" w:rsidRPr="00A54F09">
        <w:rPr>
          <w:rFonts w:asciiTheme="majorHAnsi" w:eastAsia="Times New Roman" w:hAnsiTheme="majorHAnsi" w:cstheme="majorHAnsi"/>
          <w:szCs w:val="24"/>
        </w:rPr>
        <w:t xml:space="preserve">or </w:t>
      </w:r>
      <w:r w:rsidR="00A54F09" w:rsidRPr="00A54F09">
        <w:rPr>
          <w:rFonts w:asciiTheme="majorHAnsi" w:hAnsiTheme="majorHAnsi" w:cstheme="majorHAnsi"/>
          <w:szCs w:val="24"/>
        </w:rPr>
        <w:t>978-0-911577-38-9</w:t>
      </w:r>
      <w:r w:rsidR="00A54F09">
        <w:rPr>
          <w:rFonts w:asciiTheme="majorHAnsi" w:hAnsiTheme="majorHAnsi" w:cstheme="majorHAnsi"/>
          <w:szCs w:val="24"/>
        </w:rPr>
        <w:t>.</w:t>
      </w:r>
      <w:r w:rsidR="00A54F09" w:rsidRPr="00A54F09">
        <w:rPr>
          <w:rFonts w:ascii="Trebuchet MS" w:hAnsi="Trebuchet MS"/>
          <w:sz w:val="20"/>
          <w:szCs w:val="20"/>
        </w:rPr>
        <w:t xml:space="preserve"> </w:t>
      </w:r>
      <w:r w:rsidR="00A54F09" w:rsidRPr="00A54F09">
        <w:rPr>
          <w:rFonts w:eastAsia="Times New Roman" w:cs="Arial"/>
          <w:szCs w:val="20"/>
        </w:rPr>
        <w:t xml:space="preserve"> </w:t>
      </w:r>
      <w:r w:rsidRPr="00C529EA">
        <w:rPr>
          <w:rFonts w:eastAsia="Times New Roman" w:cs="Arial"/>
          <w:szCs w:val="20"/>
        </w:rPr>
        <w:t>Monsey, NY: Criminal Justice Press or Albany, NY: Harrow and Heston or Guilderland</w:t>
      </w:r>
      <w:r w:rsidR="002C1EED">
        <w:rPr>
          <w:rFonts w:eastAsia="Times New Roman" w:cs="Arial"/>
          <w:szCs w:val="20"/>
        </w:rPr>
        <w:t>, NY: Clarke, Harrow and Heston</w:t>
      </w:r>
    </w:p>
    <w:p w:rsidR="00AC69E2" w:rsidRDefault="00C529EA" w:rsidP="00C529EA">
      <w:pPr>
        <w:overflowPunct w:val="0"/>
        <w:autoSpaceDE w:val="0"/>
        <w:autoSpaceDN w:val="0"/>
        <w:adjustRightInd w:val="0"/>
        <w:spacing w:after="100" w:afterAutospacing="1" w:line="240" w:lineRule="auto"/>
      </w:pPr>
      <w:r>
        <w:t>R</w:t>
      </w:r>
      <w:r w:rsidR="00AC69E2" w:rsidRPr="00AC69E2">
        <w:t>ich</w:t>
      </w:r>
      <w:r w:rsidR="00AC69E2">
        <w:t xml:space="preserve"> </w:t>
      </w:r>
      <w:r w:rsidR="00AC69E2" w:rsidRPr="00AC69E2">
        <w:t>C</w:t>
      </w:r>
      <w:r w:rsidR="00AC69E2">
        <w:t xml:space="preserve">, </w:t>
      </w:r>
      <w:r w:rsidR="00AC69E2" w:rsidRPr="00AC69E2">
        <w:t>Longcore</w:t>
      </w:r>
      <w:r w:rsidR="00AC69E2">
        <w:t xml:space="preserve"> </w:t>
      </w:r>
      <w:r w:rsidR="00AC69E2" w:rsidRPr="00AC69E2">
        <w:t>T. (2006)</w:t>
      </w:r>
      <w:r w:rsidR="00AC69E2">
        <w:t xml:space="preserve"> </w:t>
      </w:r>
      <w:r w:rsidR="00AC69E2" w:rsidRPr="00AC69E2">
        <w:t xml:space="preserve"> </w:t>
      </w:r>
      <w:r w:rsidR="00AC69E2" w:rsidRPr="00AC69E2">
        <w:rPr>
          <w:i/>
        </w:rPr>
        <w:t>Ecological consequences of artificial night lighting</w:t>
      </w:r>
      <w:r w:rsidR="00663CDD">
        <w:rPr>
          <w:i/>
        </w:rPr>
        <w:t xml:space="preserve">.  </w:t>
      </w:r>
      <w:r w:rsidR="00AC69E2" w:rsidRPr="00AC69E2">
        <w:t>pp 458</w:t>
      </w:r>
      <w:r w:rsidR="00663CDD">
        <w:t xml:space="preserve"> </w:t>
      </w:r>
      <w:r w:rsidR="00AC69E2" w:rsidRPr="00AC69E2">
        <w:t xml:space="preserve"> Washington, D.C.: Island Press </w:t>
      </w:r>
    </w:p>
    <w:p w:rsidR="00D23381" w:rsidRDefault="00AE7BE0" w:rsidP="002B2E21">
      <w:pPr>
        <w:rPr>
          <w:bCs/>
        </w:rPr>
      </w:pPr>
      <w:hyperlink r:id="rId131" w:tooltip="Airam Rodríguez" w:history="1">
        <w:r w:rsidR="00D23381" w:rsidRPr="00940EB8">
          <w:t>Rodríguez</w:t>
        </w:r>
      </w:hyperlink>
      <w:r w:rsidR="00D23381">
        <w:t xml:space="preserve"> A,</w:t>
      </w:r>
      <w:hyperlink r:id="rId132" w:tooltip="Ross Holmberg" w:history="1">
        <w:r w:rsidR="00D23381" w:rsidRPr="00940EB8">
          <w:t xml:space="preserve"> Holmberg</w:t>
        </w:r>
      </w:hyperlink>
      <w:r w:rsidR="00D23381">
        <w:t xml:space="preserve"> R,</w:t>
      </w:r>
      <w:hyperlink r:id="rId133" w:tooltip="Peter Dann" w:history="1">
        <w:r w:rsidR="00D23381" w:rsidRPr="00940EB8">
          <w:t xml:space="preserve"> Dann</w:t>
        </w:r>
      </w:hyperlink>
      <w:r w:rsidR="00D23381">
        <w:t xml:space="preserve"> P,</w:t>
      </w:r>
      <w:hyperlink r:id="rId134" w:tooltip="André Chiaradia" w:history="1">
        <w:r w:rsidR="00D23381" w:rsidRPr="00940EB8">
          <w:t xml:space="preserve"> Chiaradia</w:t>
        </w:r>
      </w:hyperlink>
      <w:r w:rsidR="00D23381">
        <w:t xml:space="preserve"> A. (2018) Penguin colony attendance under lights for ecotourism.  </w:t>
      </w:r>
      <w:r w:rsidR="00D23381" w:rsidRPr="00BF210E">
        <w:rPr>
          <w:bCs/>
          <w:i/>
          <w:color w:val="1C1D1E"/>
          <w:lang w:eastAsia="en-AU"/>
        </w:rPr>
        <w:t>Journal of Experimental Zoology Part A: Ecological and Integrative Physiology</w:t>
      </w:r>
      <w:r w:rsidR="00D23381">
        <w:rPr>
          <w:bCs/>
          <w:color w:val="1C1D1E"/>
          <w:lang w:eastAsia="en-AU"/>
        </w:rPr>
        <w:t xml:space="preserve">, 329(8-9): 457-464.  </w:t>
      </w:r>
      <w:r w:rsidR="00D23381">
        <w:t xml:space="preserve">Accessed online 20 November at </w:t>
      </w:r>
      <w:hyperlink r:id="rId135" w:history="1">
        <w:r w:rsidR="00D23381" w:rsidRPr="002764E3">
          <w:rPr>
            <w:rStyle w:val="Hyperlink"/>
            <w:rFonts w:eastAsia="Times New Roman" w:cs="Times New Roman"/>
            <w:bCs/>
            <w:szCs w:val="24"/>
            <w:lang w:eastAsia="en-AU"/>
          </w:rPr>
          <w:t>https://doi.org/10.1002/jez.2155</w:t>
        </w:r>
      </w:hyperlink>
      <w:r w:rsidR="00663CDD">
        <w:t xml:space="preserve">. </w:t>
      </w:r>
      <w:r w:rsidR="00D23381">
        <w:t xml:space="preserve"> Also presented at </w:t>
      </w:r>
      <w:r w:rsidR="00D23381" w:rsidRPr="007A607A">
        <w:rPr>
          <w:bCs/>
          <w:i/>
        </w:rPr>
        <w:t xml:space="preserve">Riding the </w:t>
      </w:r>
      <w:r w:rsidR="00D23381">
        <w:rPr>
          <w:bCs/>
          <w:i/>
        </w:rPr>
        <w:t>Lightwave</w:t>
      </w:r>
      <w:r w:rsidR="00D23381" w:rsidRPr="007A607A">
        <w:rPr>
          <w:bCs/>
          <w:i/>
        </w:rPr>
        <w:t xml:space="preserve"> of Technology Conference on Dark Skies</w:t>
      </w:r>
      <w:r w:rsidR="00D23381">
        <w:rPr>
          <w:bCs/>
        </w:rPr>
        <w:t>, 27-28 September 2018, Australian Astronomical Observatory, Siding Spring NSW</w:t>
      </w:r>
    </w:p>
    <w:p w:rsidR="0064323E" w:rsidRDefault="0064323E" w:rsidP="0064323E">
      <w:r w:rsidRPr="0064323E">
        <w:t xml:space="preserve">RSNZ (2018)  </w:t>
      </w:r>
      <w:r w:rsidRPr="005A0233">
        <w:rPr>
          <w:i/>
        </w:rPr>
        <w:t>Impacts of artificial blue light on health and the environment</w:t>
      </w:r>
      <w:r w:rsidRPr="0064323E">
        <w:t xml:space="preserve">.  </w:t>
      </w:r>
      <w:r w:rsidR="005A0233">
        <w:t>Version 1.0</w:t>
      </w:r>
      <w:r w:rsidR="00A36096">
        <w:t>, November 2018</w:t>
      </w:r>
      <w:r w:rsidR="005A0233">
        <w:t xml:space="preserve">.  </w:t>
      </w:r>
      <w:r w:rsidR="005A0233">
        <w:rPr>
          <w:rFonts w:ascii="MuseoSans-500" w:hAnsi="MuseoSans-500" w:cs="MuseoSans-500"/>
          <w:color w:val="FFFFFF"/>
          <w:sz w:val="14"/>
          <w:szCs w:val="14"/>
        </w:rPr>
        <w:t>I</w:t>
      </w:r>
      <w:r w:rsidR="005A0233" w:rsidRPr="005A0233">
        <w:rPr>
          <w:rFonts w:ascii="MuseoSans-500" w:hAnsi="MuseoSans-500" w:cs="MuseoSans-500"/>
          <w:color w:val="FFFFFF"/>
          <w:sz w:val="14"/>
          <w:szCs w:val="14"/>
        </w:rPr>
        <w:t xml:space="preserve"> </w:t>
      </w:r>
      <w:r w:rsidR="005A0233" w:rsidRPr="005A0233">
        <w:rPr>
          <w:rFonts w:cs="Times New Roman"/>
          <w:szCs w:val="24"/>
        </w:rPr>
        <w:t>ISBN 978-1-877317-31-6.</w:t>
      </w:r>
      <w:r w:rsidR="005A0233">
        <w:rPr>
          <w:rFonts w:ascii="MuseoSans-500" w:hAnsi="MuseoSans-500" w:cs="MuseoSans-500"/>
          <w:color w:val="FFFFFF"/>
          <w:sz w:val="14"/>
          <w:szCs w:val="14"/>
        </w:rPr>
        <w:t xml:space="preserve">6 </w:t>
      </w:r>
      <w:r w:rsidRPr="0064323E">
        <w:t xml:space="preserve">Wellington, New Zealand: Royal Society of New Zealand.  Accessed online 18 November 2018 at </w:t>
      </w:r>
      <w:hyperlink r:id="rId136" w:history="1">
        <w:r w:rsidR="00943C87" w:rsidRPr="00124028">
          <w:rPr>
            <w:rStyle w:val="Hyperlink"/>
          </w:rPr>
          <w:t>http://royalsociety.org.nz/bluelight</w:t>
        </w:r>
      </w:hyperlink>
    </w:p>
    <w:p w:rsidR="0087395D" w:rsidRDefault="0087395D" w:rsidP="00AC69E2">
      <w:pPr>
        <w:rPr>
          <w:rFonts w:asciiTheme="majorHAnsi" w:hAnsiTheme="majorHAnsi" w:cstheme="majorHAnsi"/>
          <w:color w:val="222222"/>
          <w:spacing w:val="3"/>
          <w:szCs w:val="24"/>
        </w:rPr>
      </w:pPr>
      <w:r w:rsidRPr="0087395D">
        <w:rPr>
          <w:rFonts w:asciiTheme="majorHAnsi" w:hAnsiTheme="majorHAnsi" w:cstheme="majorHAnsi"/>
          <w:color w:val="222222"/>
          <w:spacing w:val="3"/>
          <w:szCs w:val="24"/>
        </w:rPr>
        <w:t>Rybnikova</w:t>
      </w:r>
      <w:r w:rsidR="0012610E">
        <w:rPr>
          <w:rFonts w:asciiTheme="majorHAnsi" w:hAnsiTheme="majorHAnsi" w:cstheme="majorHAnsi"/>
          <w:color w:val="222222"/>
          <w:spacing w:val="3"/>
          <w:szCs w:val="24"/>
        </w:rPr>
        <w:t xml:space="preserve"> </w:t>
      </w:r>
      <w:r>
        <w:rPr>
          <w:rFonts w:asciiTheme="majorHAnsi" w:hAnsiTheme="majorHAnsi" w:cstheme="majorHAnsi"/>
          <w:color w:val="222222"/>
          <w:spacing w:val="3"/>
          <w:szCs w:val="24"/>
        </w:rPr>
        <w:t>NA</w:t>
      </w:r>
      <w:r w:rsidRPr="0087395D">
        <w:rPr>
          <w:rFonts w:asciiTheme="majorHAnsi" w:hAnsiTheme="majorHAnsi" w:cstheme="majorHAnsi"/>
          <w:color w:val="222222"/>
          <w:spacing w:val="3"/>
          <w:szCs w:val="24"/>
        </w:rPr>
        <w:t xml:space="preserve">, Haim </w:t>
      </w:r>
      <w:r>
        <w:rPr>
          <w:rFonts w:asciiTheme="majorHAnsi" w:hAnsiTheme="majorHAnsi" w:cstheme="majorHAnsi"/>
          <w:color w:val="222222"/>
          <w:spacing w:val="3"/>
          <w:szCs w:val="24"/>
        </w:rPr>
        <w:t xml:space="preserve">A, </w:t>
      </w:r>
      <w:r w:rsidRPr="0087395D">
        <w:rPr>
          <w:rFonts w:asciiTheme="majorHAnsi" w:hAnsiTheme="majorHAnsi" w:cstheme="majorHAnsi"/>
          <w:color w:val="222222"/>
          <w:spacing w:val="3"/>
          <w:szCs w:val="24"/>
        </w:rPr>
        <w:t xml:space="preserve">Portnov </w:t>
      </w:r>
      <w:r>
        <w:rPr>
          <w:rFonts w:asciiTheme="majorHAnsi" w:hAnsiTheme="majorHAnsi" w:cstheme="majorHAnsi"/>
          <w:color w:val="222222"/>
          <w:spacing w:val="3"/>
          <w:szCs w:val="24"/>
        </w:rPr>
        <w:t>BA. (</w:t>
      </w:r>
      <w:r w:rsidRPr="0087395D">
        <w:rPr>
          <w:rFonts w:asciiTheme="majorHAnsi" w:hAnsiTheme="majorHAnsi" w:cstheme="majorHAnsi"/>
          <w:color w:val="222222"/>
          <w:spacing w:val="3"/>
          <w:szCs w:val="24"/>
        </w:rPr>
        <w:t>2016)</w:t>
      </w:r>
      <w:r>
        <w:rPr>
          <w:rFonts w:asciiTheme="majorHAnsi" w:hAnsiTheme="majorHAnsi" w:cstheme="majorHAnsi"/>
          <w:color w:val="222222"/>
          <w:spacing w:val="3"/>
          <w:szCs w:val="24"/>
        </w:rPr>
        <w:t xml:space="preserve">  Does artificial light-at-night exposure contribute to the worldwide obesity pandemic?  </w:t>
      </w:r>
      <w:r w:rsidRPr="0087395D">
        <w:rPr>
          <w:rFonts w:asciiTheme="majorHAnsi" w:hAnsiTheme="majorHAnsi" w:cstheme="majorHAnsi"/>
          <w:i/>
          <w:color w:val="222222"/>
          <w:spacing w:val="3"/>
          <w:szCs w:val="24"/>
        </w:rPr>
        <w:t>International Journal of Obesity</w:t>
      </w:r>
      <w:r>
        <w:rPr>
          <w:rFonts w:asciiTheme="majorHAnsi" w:hAnsiTheme="majorHAnsi" w:cstheme="majorHAnsi"/>
          <w:color w:val="222222"/>
          <w:spacing w:val="3"/>
          <w:szCs w:val="24"/>
        </w:rPr>
        <w:t xml:space="preserve">, 40: 815-823.  </w:t>
      </w:r>
      <w:r w:rsidR="0012610E" w:rsidRPr="0012610E">
        <w:rPr>
          <w:rFonts w:cs="Times New Roman"/>
          <w:szCs w:val="24"/>
        </w:rPr>
        <w:t>ISSN</w:t>
      </w:r>
      <w:r w:rsidR="0012610E" w:rsidRPr="0012610E">
        <w:rPr>
          <w:rFonts w:cs="Times New Roman"/>
          <w:spacing w:val="3"/>
          <w:szCs w:val="24"/>
        </w:rPr>
        <w:t xml:space="preserve"> 1476-5497</w:t>
      </w:r>
      <w:r w:rsidR="0012610E" w:rsidRPr="0012610E">
        <w:rPr>
          <w:rFonts w:ascii="&amp;quot" w:hAnsi="&amp;quot"/>
          <w:spacing w:val="3"/>
          <w:sz w:val="20"/>
          <w:szCs w:val="20"/>
        </w:rPr>
        <w:t xml:space="preserve">  </w:t>
      </w:r>
      <w:r>
        <w:rPr>
          <w:rFonts w:asciiTheme="majorHAnsi" w:hAnsiTheme="majorHAnsi" w:cstheme="majorHAnsi"/>
          <w:color w:val="222222"/>
          <w:spacing w:val="3"/>
          <w:szCs w:val="24"/>
        </w:rPr>
        <w:t xml:space="preserve">Abstract accessed online 9 March 2019 at </w:t>
      </w:r>
      <w:hyperlink r:id="rId137" w:history="1">
        <w:r w:rsidRPr="00E55C98">
          <w:rPr>
            <w:rStyle w:val="Hyperlink"/>
            <w:rFonts w:asciiTheme="majorHAnsi" w:hAnsiTheme="majorHAnsi" w:cstheme="majorHAnsi"/>
            <w:spacing w:val="3"/>
            <w:szCs w:val="24"/>
          </w:rPr>
          <w:t>https://www.nature.com/articles/ijo2015255</w:t>
        </w:r>
      </w:hyperlink>
    </w:p>
    <w:p w:rsidR="003036AF" w:rsidRDefault="003036AF" w:rsidP="00AC69E2">
      <w:pPr>
        <w:rPr>
          <w:lang w:eastAsia="en-AU"/>
        </w:rPr>
      </w:pPr>
      <w:r>
        <w:rPr>
          <w:lang w:eastAsia="en-AU"/>
        </w:rPr>
        <w:t xml:space="preserve">Salmon R. (2003) Artificial night lighting and sea turtles.  </w:t>
      </w:r>
      <w:r w:rsidRPr="003036AF">
        <w:rPr>
          <w:i/>
          <w:lang w:eastAsia="en-AU"/>
        </w:rPr>
        <w:t>Biologist</w:t>
      </w:r>
      <w:r>
        <w:rPr>
          <w:lang w:eastAsia="en-AU"/>
        </w:rPr>
        <w:t xml:space="preserve">, 50(4): 163-168.  Accessed online 18 November 2018 at </w:t>
      </w:r>
      <w:hyperlink r:id="rId138" w:history="1">
        <w:r w:rsidRPr="0051553C">
          <w:rPr>
            <w:rStyle w:val="Hyperlink"/>
            <w:lang w:eastAsia="en-AU"/>
          </w:rPr>
          <w:t>https://www.researchgate.net/profile/Michael_Salmon3/publication/283857765_Artificial_night_lighting_and_sea_turtles/links/56e95cb008ae47bc651c6da3/Artificial-night-lighting-and-sea-turtles.pdf</w:t>
        </w:r>
      </w:hyperlink>
    </w:p>
    <w:p w:rsidR="0010638B" w:rsidRDefault="0010638B" w:rsidP="0010638B">
      <w:pPr>
        <w:autoSpaceDE w:val="0"/>
        <w:autoSpaceDN w:val="0"/>
        <w:adjustRightInd w:val="0"/>
        <w:spacing w:after="0" w:line="240" w:lineRule="auto"/>
        <w:rPr>
          <w:rFonts w:eastAsia="Times New Roman" w:cs="Times New Roman"/>
          <w:bCs/>
          <w:szCs w:val="24"/>
          <w:lang w:eastAsia="en-AU"/>
        </w:rPr>
      </w:pPr>
      <w:r w:rsidRPr="00562107">
        <w:rPr>
          <w:rFonts w:cs="Times New Roman"/>
          <w:szCs w:val="24"/>
        </w:rPr>
        <w:t>Sanders</w:t>
      </w:r>
      <w:r>
        <w:rPr>
          <w:rFonts w:cs="Times New Roman"/>
          <w:szCs w:val="24"/>
        </w:rPr>
        <w:t xml:space="preserve"> D,</w:t>
      </w:r>
      <w:r w:rsidRPr="00562107">
        <w:rPr>
          <w:rFonts w:cs="Times New Roman"/>
          <w:szCs w:val="24"/>
        </w:rPr>
        <w:t xml:space="preserve"> Kehoe R, Cruse D, van Veen FJF, Gaston KJ.</w:t>
      </w:r>
      <w:r>
        <w:rPr>
          <w:rFonts w:cs="Times New Roman"/>
          <w:szCs w:val="24"/>
        </w:rPr>
        <w:t xml:space="preserve"> </w:t>
      </w:r>
      <w:r w:rsidRPr="00562107">
        <w:rPr>
          <w:rFonts w:cs="Times New Roman"/>
          <w:szCs w:val="24"/>
        </w:rPr>
        <w:t xml:space="preserve">(2018) </w:t>
      </w:r>
      <w:r>
        <w:rPr>
          <w:rFonts w:cs="Times New Roman"/>
          <w:szCs w:val="24"/>
        </w:rPr>
        <w:t xml:space="preserve"> </w:t>
      </w:r>
      <w:r w:rsidRPr="00562107">
        <w:rPr>
          <w:rFonts w:cs="Times New Roman"/>
          <w:szCs w:val="24"/>
        </w:rPr>
        <w:t xml:space="preserve">Low </w:t>
      </w:r>
      <w:r>
        <w:rPr>
          <w:rFonts w:cs="Times New Roman"/>
          <w:szCs w:val="24"/>
        </w:rPr>
        <w:t>l</w:t>
      </w:r>
      <w:r w:rsidRPr="00562107">
        <w:rPr>
          <w:rFonts w:cs="Times New Roman"/>
          <w:szCs w:val="24"/>
        </w:rPr>
        <w:t xml:space="preserve">evels of </w:t>
      </w:r>
      <w:r>
        <w:rPr>
          <w:rFonts w:cs="Times New Roman"/>
          <w:szCs w:val="24"/>
        </w:rPr>
        <w:t>a</w:t>
      </w:r>
      <w:r w:rsidRPr="00562107">
        <w:rPr>
          <w:rFonts w:cs="Times New Roman"/>
          <w:szCs w:val="24"/>
        </w:rPr>
        <w:t xml:space="preserve">rtificial </w:t>
      </w:r>
      <w:r>
        <w:rPr>
          <w:rFonts w:cs="Times New Roman"/>
          <w:szCs w:val="24"/>
        </w:rPr>
        <w:t>l</w:t>
      </w:r>
      <w:r w:rsidRPr="00562107">
        <w:rPr>
          <w:rFonts w:cs="Times New Roman"/>
          <w:szCs w:val="24"/>
        </w:rPr>
        <w:t xml:space="preserve">ight at </w:t>
      </w:r>
      <w:r>
        <w:rPr>
          <w:rFonts w:cs="Times New Roman"/>
          <w:szCs w:val="24"/>
        </w:rPr>
        <w:t>n</w:t>
      </w:r>
      <w:r w:rsidRPr="00562107">
        <w:rPr>
          <w:rFonts w:cs="Times New Roman"/>
          <w:szCs w:val="24"/>
        </w:rPr>
        <w:t xml:space="preserve">ight </w:t>
      </w:r>
      <w:r>
        <w:rPr>
          <w:rFonts w:cs="Times New Roman"/>
          <w:szCs w:val="24"/>
        </w:rPr>
        <w:t>s</w:t>
      </w:r>
      <w:r w:rsidRPr="00562107">
        <w:rPr>
          <w:rFonts w:cs="Times New Roman"/>
          <w:szCs w:val="24"/>
        </w:rPr>
        <w:t>trengthen</w:t>
      </w:r>
      <w:r>
        <w:rPr>
          <w:rFonts w:cs="Times New Roman"/>
          <w:szCs w:val="24"/>
        </w:rPr>
        <w:t xml:space="preserve"> t</w:t>
      </w:r>
      <w:r w:rsidRPr="00562107">
        <w:rPr>
          <w:rFonts w:cs="Times New Roman"/>
          <w:szCs w:val="24"/>
        </w:rPr>
        <w:t>op-</w:t>
      </w:r>
      <w:r>
        <w:rPr>
          <w:rFonts w:cs="Times New Roman"/>
          <w:szCs w:val="24"/>
        </w:rPr>
        <w:t>d</w:t>
      </w:r>
      <w:r w:rsidRPr="00562107">
        <w:rPr>
          <w:rFonts w:cs="Times New Roman"/>
          <w:szCs w:val="24"/>
        </w:rPr>
        <w:t xml:space="preserve">own </w:t>
      </w:r>
      <w:r>
        <w:rPr>
          <w:rFonts w:cs="Times New Roman"/>
          <w:szCs w:val="24"/>
        </w:rPr>
        <w:t>control in i</w:t>
      </w:r>
      <w:r w:rsidRPr="00562107">
        <w:rPr>
          <w:rFonts w:cs="Times New Roman"/>
          <w:szCs w:val="24"/>
        </w:rPr>
        <w:t xml:space="preserve">nsect </w:t>
      </w:r>
      <w:r>
        <w:rPr>
          <w:rFonts w:cs="Times New Roman"/>
          <w:szCs w:val="24"/>
        </w:rPr>
        <w:t>food w</w:t>
      </w:r>
      <w:r w:rsidRPr="00562107">
        <w:rPr>
          <w:rFonts w:cs="Times New Roman"/>
          <w:szCs w:val="24"/>
        </w:rPr>
        <w:t>eb</w:t>
      </w:r>
      <w:r>
        <w:rPr>
          <w:rFonts w:cs="Times New Roman"/>
          <w:szCs w:val="24"/>
        </w:rPr>
        <w:t xml:space="preserve">. </w:t>
      </w:r>
      <w:r>
        <w:rPr>
          <w:rFonts w:cs="Times New Roman"/>
          <w:i/>
          <w:szCs w:val="24"/>
        </w:rPr>
        <w:t xml:space="preserve"> </w:t>
      </w:r>
      <w:r w:rsidRPr="00562107">
        <w:rPr>
          <w:rFonts w:cs="Times New Roman"/>
          <w:i/>
          <w:szCs w:val="24"/>
        </w:rPr>
        <w:t>Current Biology</w:t>
      </w:r>
      <w:r w:rsidRPr="00562107">
        <w:rPr>
          <w:rFonts w:cs="Times New Roman"/>
          <w:szCs w:val="24"/>
        </w:rPr>
        <w:t>, 28, 2474</w:t>
      </w:r>
      <w:r>
        <w:rPr>
          <w:rFonts w:cs="Times New Roman"/>
          <w:szCs w:val="24"/>
        </w:rPr>
        <w:t>-</w:t>
      </w:r>
      <w:r w:rsidRPr="00562107">
        <w:rPr>
          <w:rFonts w:cs="Times New Roman"/>
          <w:szCs w:val="24"/>
        </w:rPr>
        <w:t>2478,.e1</w:t>
      </w:r>
      <w:r>
        <w:rPr>
          <w:rFonts w:cs="Times New Roman"/>
          <w:szCs w:val="24"/>
        </w:rPr>
        <w:t>-</w:t>
      </w:r>
      <w:r w:rsidRPr="00562107">
        <w:rPr>
          <w:rFonts w:cs="Times New Roman"/>
          <w:szCs w:val="24"/>
        </w:rPr>
        <w:t>e3, 6 August.  Accessed online 17 February 2019 at</w:t>
      </w:r>
      <w:r>
        <w:rPr>
          <w:rFonts w:eastAsia="Times New Roman" w:cs="Times New Roman"/>
          <w:bCs/>
          <w:szCs w:val="24"/>
          <w:lang w:eastAsia="en-AU"/>
        </w:rPr>
        <w:t xml:space="preserve"> </w:t>
      </w:r>
      <w:hyperlink r:id="rId139" w:history="1">
        <w:r w:rsidRPr="00D4053F">
          <w:rPr>
            <w:rStyle w:val="Hyperlink"/>
            <w:rFonts w:eastAsia="Times New Roman" w:cs="Times New Roman"/>
            <w:bCs/>
            <w:szCs w:val="24"/>
            <w:lang w:eastAsia="en-AU"/>
          </w:rPr>
          <w:t>https://www.sciencedirect.com/science/article/pii/S0960982218307462</w:t>
        </w:r>
      </w:hyperlink>
    </w:p>
    <w:p w:rsidR="0010638B" w:rsidRPr="00562107" w:rsidRDefault="0010638B" w:rsidP="0010638B">
      <w:pPr>
        <w:spacing w:after="0" w:line="240" w:lineRule="auto"/>
        <w:textAlignment w:val="top"/>
        <w:rPr>
          <w:rFonts w:eastAsia="Times New Roman" w:cs="Times New Roman"/>
          <w:bCs/>
          <w:szCs w:val="24"/>
          <w:lang w:eastAsia="en-AU"/>
        </w:rPr>
      </w:pPr>
    </w:p>
    <w:p w:rsidR="00A1633E" w:rsidRDefault="00DE0E62" w:rsidP="00A1633E">
      <w:pPr>
        <w:rPr>
          <w:rStyle w:val="highwire-cite-metadata-doi"/>
          <w:rFonts w:cs="Times New Roman"/>
          <w:lang w:val="en"/>
        </w:rPr>
      </w:pPr>
      <w:r>
        <w:rPr>
          <w:rStyle w:val="nlm-surname"/>
          <w:rFonts w:cs="Times New Roman"/>
          <w:lang w:val="en"/>
        </w:rPr>
        <w:t>Schernhamm</w:t>
      </w:r>
      <w:r w:rsidR="009066DA">
        <w:rPr>
          <w:rStyle w:val="nlm-surname"/>
          <w:rFonts w:cs="Times New Roman"/>
          <w:lang w:val="en"/>
        </w:rPr>
        <w:t>e</w:t>
      </w:r>
      <w:r w:rsidR="00A1633E" w:rsidRPr="00A1633E">
        <w:rPr>
          <w:rStyle w:val="nlm-surname"/>
          <w:rFonts w:cs="Times New Roman"/>
          <w:lang w:val="en"/>
        </w:rPr>
        <w:t>r ES,</w:t>
      </w:r>
      <w:r w:rsidR="00A1633E" w:rsidRPr="00A1633E">
        <w:rPr>
          <w:rStyle w:val="highwire-citation-authors"/>
          <w:rFonts w:cs="Times New Roman"/>
          <w:lang w:val="en"/>
        </w:rPr>
        <w:t xml:space="preserve"> </w:t>
      </w:r>
      <w:r w:rsidR="00A1633E" w:rsidRPr="00A1633E">
        <w:rPr>
          <w:rStyle w:val="nlm-surname"/>
          <w:rFonts w:cs="Times New Roman"/>
          <w:lang w:val="en"/>
        </w:rPr>
        <w:t xml:space="preserve">Hankinson SE. (2009)  </w:t>
      </w:r>
      <w:r w:rsidR="00A1633E">
        <w:rPr>
          <w:szCs w:val="24"/>
          <w:lang w:val="en"/>
        </w:rPr>
        <w:t>U</w:t>
      </w:r>
      <w:r w:rsidR="00A1633E" w:rsidRPr="00A1633E">
        <w:rPr>
          <w:szCs w:val="24"/>
          <w:lang w:val="en"/>
        </w:rPr>
        <w:t xml:space="preserve">rinary melatonin levels and postmenopausal breast cancer risk in the </w:t>
      </w:r>
      <w:r w:rsidR="00A1633E">
        <w:rPr>
          <w:szCs w:val="24"/>
          <w:lang w:val="en"/>
        </w:rPr>
        <w:t>N</w:t>
      </w:r>
      <w:r w:rsidR="00A1633E" w:rsidRPr="00A1633E">
        <w:rPr>
          <w:szCs w:val="24"/>
          <w:lang w:val="en"/>
        </w:rPr>
        <w:t xml:space="preserve">urses' </w:t>
      </w:r>
      <w:r w:rsidR="00A1633E">
        <w:rPr>
          <w:szCs w:val="24"/>
          <w:lang w:val="en"/>
        </w:rPr>
        <w:t>Health S</w:t>
      </w:r>
      <w:r w:rsidR="00A1633E" w:rsidRPr="00A1633E">
        <w:rPr>
          <w:szCs w:val="24"/>
          <w:lang w:val="en"/>
        </w:rPr>
        <w:t>tudy cohort</w:t>
      </w:r>
      <w:r w:rsidR="00A1633E">
        <w:rPr>
          <w:szCs w:val="24"/>
          <w:lang w:val="en"/>
        </w:rPr>
        <w:t xml:space="preserve">.  </w:t>
      </w:r>
      <w:r w:rsidR="00A1633E" w:rsidRPr="00A1633E">
        <w:rPr>
          <w:i/>
          <w:szCs w:val="24"/>
          <w:lang w:val="en"/>
        </w:rPr>
        <w:t>Cancer Epidemiology, Biomarkers</w:t>
      </w:r>
      <w:r>
        <w:rPr>
          <w:i/>
          <w:szCs w:val="24"/>
          <w:lang w:val="en"/>
        </w:rPr>
        <w:t>,</w:t>
      </w:r>
      <w:r w:rsidR="00A1633E" w:rsidRPr="00A1633E">
        <w:rPr>
          <w:i/>
          <w:szCs w:val="24"/>
          <w:lang w:val="en"/>
        </w:rPr>
        <w:t xml:space="preserve"> and Prevention</w:t>
      </w:r>
      <w:r w:rsidR="00A1633E">
        <w:rPr>
          <w:szCs w:val="24"/>
          <w:lang w:val="en"/>
        </w:rPr>
        <w:t xml:space="preserve">, 18(1): </w:t>
      </w:r>
      <w:r w:rsidR="00F729B2">
        <w:rPr>
          <w:szCs w:val="24"/>
          <w:lang w:val="en"/>
        </w:rPr>
        <w:t xml:space="preserve">74-79.  </w:t>
      </w:r>
      <w:r w:rsidR="00A1633E" w:rsidRPr="00A1633E">
        <w:rPr>
          <w:rStyle w:val="metadata-label"/>
          <w:rFonts w:cs="Times New Roman"/>
          <w:bCs/>
          <w:lang w:val="en"/>
        </w:rPr>
        <w:t>DOI:</w:t>
      </w:r>
      <w:r w:rsidR="00A1633E" w:rsidRPr="00A1633E">
        <w:rPr>
          <w:rStyle w:val="highwire-cite-metadata-doi"/>
          <w:rFonts w:cs="Times New Roman"/>
          <w:lang w:val="en"/>
        </w:rPr>
        <w:t xml:space="preserve"> 10.1158/1055-9965.EPI-08-0637</w:t>
      </w:r>
      <w:r w:rsidR="00A1633E">
        <w:rPr>
          <w:rStyle w:val="highwire-cite-metadata-doi"/>
          <w:rFonts w:cs="Times New Roman"/>
          <w:lang w:val="en"/>
        </w:rPr>
        <w:t xml:space="preserve">.  Accessed online 6 February 2019 at </w:t>
      </w:r>
      <w:hyperlink r:id="rId140" w:history="1">
        <w:r w:rsidR="00A1633E" w:rsidRPr="00F2156E">
          <w:rPr>
            <w:rStyle w:val="Hyperlink"/>
            <w:rFonts w:cs="Times New Roman"/>
            <w:szCs w:val="24"/>
            <w:bdr w:val="none" w:sz="0" w:space="0" w:color="auto" w:frame="1"/>
            <w:lang w:val="en"/>
          </w:rPr>
          <w:t>http://cebp.aacrjournals.org/content/18/1/74</w:t>
        </w:r>
      </w:hyperlink>
    </w:p>
    <w:p w:rsidR="00284B16" w:rsidRDefault="00284B16" w:rsidP="00107E9B">
      <w:pPr>
        <w:rPr>
          <w:rStyle w:val="Hyperlink"/>
          <w:rFonts w:eastAsia="Times New Roman" w:cs="Times New Roman"/>
          <w:spacing w:val="2"/>
          <w:szCs w:val="24"/>
          <w:lang w:eastAsia="en-AU"/>
        </w:rPr>
      </w:pPr>
      <w:r w:rsidRPr="00E143E2">
        <w:rPr>
          <w:lang w:eastAsia="en-AU"/>
        </w:rPr>
        <w:t>Schroer S, Hölker F. (2017)</w:t>
      </w:r>
      <w:r>
        <w:rPr>
          <w:lang w:eastAsia="en-AU"/>
        </w:rPr>
        <w:t xml:space="preserve">  </w:t>
      </w:r>
      <w:r w:rsidRPr="00E143E2">
        <w:rPr>
          <w:lang w:eastAsia="en-AU"/>
        </w:rPr>
        <w:t>Impact of lighting on flora and fauna. In: Karlicek R, Sun CC, Zissis G, Ma R. (eds)</w:t>
      </w:r>
      <w:r w:rsidR="003D0115">
        <w:rPr>
          <w:lang w:eastAsia="en-AU"/>
        </w:rPr>
        <w:t>,</w:t>
      </w:r>
      <w:r w:rsidRPr="00E143E2">
        <w:rPr>
          <w:lang w:eastAsia="en-AU"/>
        </w:rPr>
        <w:t xml:space="preserve"> </w:t>
      </w:r>
      <w:r w:rsidRPr="00E143E2">
        <w:rPr>
          <w:i/>
          <w:lang w:eastAsia="en-AU"/>
        </w:rPr>
        <w:t>Handbook of Advanced Lighting Technology</w:t>
      </w:r>
      <w:r w:rsidRPr="00E143E2">
        <w:rPr>
          <w:lang w:eastAsia="en-AU"/>
        </w:rPr>
        <w:t xml:space="preserve">. </w:t>
      </w:r>
      <w:r>
        <w:rPr>
          <w:lang w:eastAsia="en-AU"/>
        </w:rPr>
        <w:t xml:space="preserve"> </w:t>
      </w:r>
      <w:r w:rsidRPr="00E143E2">
        <w:rPr>
          <w:lang w:eastAsia="en-AU"/>
        </w:rPr>
        <w:t xml:space="preserve">Springer, Cham. </w:t>
      </w:r>
      <w:r w:rsidR="00D21736">
        <w:rPr>
          <w:lang w:eastAsia="en-AU"/>
        </w:rPr>
        <w:t xml:space="preserve"> </w:t>
      </w:r>
      <w:r w:rsidRPr="00E143E2">
        <w:rPr>
          <w:bCs/>
          <w:lang w:eastAsia="en-AU"/>
        </w:rPr>
        <w:t>Print ISBN</w:t>
      </w:r>
      <w:r w:rsidRPr="00E143E2">
        <w:rPr>
          <w:lang w:eastAsia="en-AU"/>
        </w:rPr>
        <w:t xml:space="preserve"> 978-3-319-00175-3, </w:t>
      </w:r>
      <w:r w:rsidRPr="00E143E2">
        <w:rPr>
          <w:bCs/>
          <w:lang w:eastAsia="en-AU"/>
        </w:rPr>
        <w:t>Online ISBN</w:t>
      </w:r>
      <w:r w:rsidRPr="00E143E2">
        <w:rPr>
          <w:lang w:eastAsia="en-AU"/>
        </w:rPr>
        <w:t xml:space="preserve"> 978-3-319-00176-0</w:t>
      </w:r>
      <w:r>
        <w:rPr>
          <w:lang w:eastAsia="en-AU"/>
        </w:rPr>
        <w:t xml:space="preserve">.  </w:t>
      </w:r>
      <w:r w:rsidRPr="00E143E2">
        <w:rPr>
          <w:lang w:eastAsia="en-AU"/>
        </w:rPr>
        <w:t xml:space="preserve">Abstract accessed </w:t>
      </w:r>
      <w:r w:rsidR="00E00EA2">
        <w:rPr>
          <w:lang w:eastAsia="en-AU"/>
        </w:rPr>
        <w:t xml:space="preserve">online </w:t>
      </w:r>
      <w:r w:rsidRPr="00E143E2">
        <w:rPr>
          <w:lang w:eastAsia="en-AU"/>
        </w:rPr>
        <w:t xml:space="preserve">24 October 2018 at </w:t>
      </w:r>
      <w:hyperlink r:id="rId141" w:history="1">
        <w:r w:rsidR="00B7543D" w:rsidRPr="00D008FA">
          <w:rPr>
            <w:rStyle w:val="Hyperlink"/>
            <w:rFonts w:eastAsia="Times New Roman" w:cs="Times New Roman"/>
            <w:spacing w:val="2"/>
            <w:szCs w:val="24"/>
            <w:lang w:eastAsia="en-AU"/>
          </w:rPr>
          <w:t>https://doi.org/10.1007/978-3-319-00176-0_42</w:t>
        </w:r>
      </w:hyperlink>
    </w:p>
    <w:p w:rsidR="00A953A6" w:rsidRDefault="00A953A6" w:rsidP="00536B7D">
      <w:pPr>
        <w:rPr>
          <w:szCs w:val="24"/>
          <w:lang w:eastAsia="en-AU"/>
        </w:rPr>
      </w:pPr>
      <w:r w:rsidRPr="00A953A6">
        <w:rPr>
          <w:szCs w:val="24"/>
          <w:lang w:eastAsia="en-AU"/>
        </w:rPr>
        <w:t>Skeldon AC,</w:t>
      </w:r>
      <w:r>
        <w:rPr>
          <w:szCs w:val="24"/>
          <w:lang w:eastAsia="en-AU"/>
        </w:rPr>
        <w:t xml:space="preserve"> Phillips AJK, Dijk D-J.</w:t>
      </w:r>
      <w:r w:rsidRPr="00A953A6">
        <w:rPr>
          <w:szCs w:val="24"/>
          <w:lang w:eastAsia="en-AU"/>
        </w:rPr>
        <w:t xml:space="preserve"> (2017)</w:t>
      </w:r>
      <w:r>
        <w:rPr>
          <w:szCs w:val="24"/>
          <w:lang w:eastAsia="en-AU"/>
        </w:rPr>
        <w:t xml:space="preserve">  </w:t>
      </w:r>
      <w:r w:rsidRPr="00A953A6">
        <w:rPr>
          <w:szCs w:val="24"/>
          <w:lang w:eastAsia="en-AU"/>
        </w:rPr>
        <w:t xml:space="preserve">The effects of self-selected light-dark cycles and social constraints on human sleep and circadian timing: a modeling approach. </w:t>
      </w:r>
      <w:r>
        <w:rPr>
          <w:szCs w:val="24"/>
          <w:lang w:eastAsia="en-AU"/>
        </w:rPr>
        <w:t xml:space="preserve"> </w:t>
      </w:r>
      <w:r w:rsidRPr="00A953A6">
        <w:rPr>
          <w:i/>
          <w:szCs w:val="24"/>
          <w:lang w:eastAsia="en-AU"/>
        </w:rPr>
        <w:t>Scientific Reports,</w:t>
      </w:r>
      <w:r w:rsidRPr="00A953A6">
        <w:rPr>
          <w:szCs w:val="24"/>
          <w:lang w:eastAsia="en-AU"/>
        </w:rPr>
        <w:t xml:space="preserve"> 7</w:t>
      </w:r>
      <w:r>
        <w:rPr>
          <w:szCs w:val="24"/>
          <w:lang w:eastAsia="en-AU"/>
        </w:rPr>
        <w:t>:</w:t>
      </w:r>
      <w:r w:rsidRPr="00A953A6">
        <w:rPr>
          <w:szCs w:val="24"/>
          <w:lang w:eastAsia="en-AU"/>
        </w:rPr>
        <w:t xml:space="preserve"> 45158</w:t>
      </w:r>
      <w:r>
        <w:rPr>
          <w:szCs w:val="24"/>
          <w:lang w:eastAsia="en-AU"/>
        </w:rPr>
        <w:t xml:space="preserve">.  </w:t>
      </w:r>
      <w:r w:rsidRPr="00A953A6">
        <w:rPr>
          <w:szCs w:val="24"/>
          <w:lang w:eastAsia="en-AU"/>
        </w:rPr>
        <w:t xml:space="preserve">doi: 10.1038/srep45158 </w:t>
      </w:r>
    </w:p>
    <w:p w:rsidR="00A1633E" w:rsidRDefault="001037D3" w:rsidP="00536B7D">
      <w:pPr>
        <w:rPr>
          <w:szCs w:val="24"/>
          <w:lang w:eastAsia="en-AU"/>
        </w:rPr>
      </w:pPr>
      <w:r>
        <w:rPr>
          <w:szCs w:val="24"/>
          <w:lang w:eastAsia="en-AU"/>
        </w:rPr>
        <w:t xml:space="preserve">Smith G, Vingrys AJ, Maddocks JD, Hely CP. (1994)  Color recognition and discrimination under full-moon light.  </w:t>
      </w:r>
      <w:r w:rsidRPr="001037D3">
        <w:rPr>
          <w:i/>
          <w:szCs w:val="24"/>
          <w:lang w:eastAsia="en-AU"/>
        </w:rPr>
        <w:t>Applied Optics</w:t>
      </w:r>
      <w:r>
        <w:rPr>
          <w:szCs w:val="24"/>
          <w:lang w:eastAsia="en-AU"/>
        </w:rPr>
        <w:t>, 33(21): 4741-4748</w:t>
      </w:r>
    </w:p>
    <w:p w:rsidR="0095095D" w:rsidRDefault="0095095D" w:rsidP="00536B7D">
      <w:pPr>
        <w:rPr>
          <w:rStyle w:val="cit"/>
          <w:rFonts w:cs="Times New Roman"/>
          <w:color w:val="000000" w:themeColor="text1"/>
        </w:rPr>
      </w:pPr>
      <w:r w:rsidRPr="00536B7D">
        <w:rPr>
          <w:rStyle w:val="cit"/>
          <w:rFonts w:cs="Times New Roman"/>
          <w:color w:val="000000" w:themeColor="text1"/>
        </w:rPr>
        <w:t>Sprecher KE</w:t>
      </w:r>
      <w:r w:rsidR="00536B7D">
        <w:rPr>
          <w:rStyle w:val="cit"/>
          <w:rFonts w:cs="Times New Roman"/>
          <w:color w:val="000000" w:themeColor="text1"/>
        </w:rPr>
        <w:t xml:space="preserve">, Koscik RL, Carlsson CM, Zetterberg H, Blennow K, Okonkwo OC, </w:t>
      </w:r>
      <w:r w:rsidR="00305D6F">
        <w:rPr>
          <w:rStyle w:val="cit"/>
          <w:rFonts w:cs="Times New Roman"/>
          <w:color w:val="000000" w:themeColor="text1"/>
        </w:rPr>
        <w:t>Sa</w:t>
      </w:r>
      <w:r w:rsidR="00536B7D">
        <w:rPr>
          <w:rStyle w:val="cit"/>
          <w:rFonts w:cs="Times New Roman"/>
          <w:color w:val="000000" w:themeColor="text1"/>
        </w:rPr>
        <w:t>ger MA, Asthana S, Johnson SC, Benca RM, Bendlin BB.</w:t>
      </w:r>
      <w:r w:rsidRPr="00536B7D">
        <w:rPr>
          <w:rStyle w:val="cit"/>
          <w:rFonts w:cs="Times New Roman"/>
          <w:color w:val="000000" w:themeColor="text1"/>
        </w:rPr>
        <w:t xml:space="preserve"> (2017)</w:t>
      </w:r>
      <w:r>
        <w:rPr>
          <w:rStyle w:val="cit"/>
          <w:rFonts w:ascii="Garamond" w:hAnsi="Garamond" w:cs="Arial"/>
          <w:color w:val="000000" w:themeColor="text1"/>
        </w:rPr>
        <w:t xml:space="preserve"> </w:t>
      </w:r>
      <w:r w:rsidR="00536B7D">
        <w:rPr>
          <w:rFonts w:cs="Times New Roman"/>
        </w:rPr>
        <w:t xml:space="preserve"> </w:t>
      </w:r>
      <w:r w:rsidR="00305D6F">
        <w:rPr>
          <w:rFonts w:cs="Times New Roman"/>
        </w:rPr>
        <w:t>Poor s</w:t>
      </w:r>
      <w:r w:rsidRPr="00536B7D">
        <w:rPr>
          <w:rFonts w:cs="Times New Roman"/>
        </w:rPr>
        <w:t>leep is associated with CSF biomarkers of amyloid pathology in cognitively normal adults.</w:t>
      </w:r>
      <w:r w:rsidR="00650965">
        <w:rPr>
          <w:rFonts w:cs="Times New Roman"/>
        </w:rPr>
        <w:t xml:space="preserve"> </w:t>
      </w:r>
      <w:r w:rsidRPr="00536B7D">
        <w:rPr>
          <w:rFonts w:cs="Times New Roman"/>
        </w:rPr>
        <w:t xml:space="preserve"> </w:t>
      </w:r>
      <w:r w:rsidRPr="00536B7D">
        <w:rPr>
          <w:rStyle w:val="cit"/>
          <w:rFonts w:cs="Times New Roman"/>
          <w:i/>
          <w:color w:val="000000" w:themeColor="text1"/>
        </w:rPr>
        <w:t>Neurology,</w:t>
      </w:r>
      <w:r w:rsidR="00650965">
        <w:rPr>
          <w:rStyle w:val="cit"/>
          <w:rFonts w:cs="Times New Roman"/>
          <w:color w:val="000000" w:themeColor="text1"/>
        </w:rPr>
        <w:t xml:space="preserve"> </w:t>
      </w:r>
      <w:r w:rsidRPr="00536B7D">
        <w:rPr>
          <w:rStyle w:val="cit"/>
          <w:rFonts w:cs="Times New Roman"/>
          <w:color w:val="000000" w:themeColor="text1"/>
        </w:rPr>
        <w:t>89(5): 445-453.</w:t>
      </w:r>
      <w:r w:rsidR="00536B7D" w:rsidRPr="00536B7D">
        <w:rPr>
          <w:rStyle w:val="cit"/>
          <w:rFonts w:cs="Times New Roman"/>
          <w:color w:val="000000" w:themeColor="text1"/>
        </w:rPr>
        <w:t xml:space="preserve">  Accessed online 4 February 2019 at </w:t>
      </w:r>
      <w:hyperlink r:id="rId142" w:history="1">
        <w:r w:rsidR="00305D6F" w:rsidRPr="00176156">
          <w:rPr>
            <w:rStyle w:val="Hyperlink"/>
            <w:rFonts w:cs="Times New Roman"/>
          </w:rPr>
          <w:t>https://www.ncbi.nlm.nih.gov/pubmed/28679595</w:t>
        </w:r>
      </w:hyperlink>
    </w:p>
    <w:p w:rsidR="0090373A" w:rsidRDefault="0090373A" w:rsidP="00107E9B">
      <w:pPr>
        <w:rPr>
          <w:szCs w:val="24"/>
          <w:lang w:eastAsia="en-AU"/>
        </w:rPr>
      </w:pPr>
      <w:r>
        <w:rPr>
          <w:szCs w:val="24"/>
          <w:lang w:eastAsia="en-AU"/>
        </w:rPr>
        <w:t>Stapleton J. (2011)  Reflections on common sense causation in Australia.  Chapter 14, pp 331-365 in Edelman J, Degeling S</w:t>
      </w:r>
      <w:r w:rsidR="00742B8B">
        <w:rPr>
          <w:szCs w:val="24"/>
          <w:lang w:eastAsia="en-AU"/>
        </w:rPr>
        <w:t>, Goudkamp J.</w:t>
      </w:r>
      <w:r>
        <w:rPr>
          <w:szCs w:val="24"/>
          <w:lang w:eastAsia="en-AU"/>
        </w:rPr>
        <w:t xml:space="preserve"> (2011),</w:t>
      </w:r>
      <w:r w:rsidRPr="0090373A">
        <w:rPr>
          <w:rFonts w:ascii="KnowledgeBold" w:hAnsi="KnowledgeBold" w:cs="Arial"/>
          <w:color w:val="212121"/>
          <w:kern w:val="36"/>
          <w:sz w:val="36"/>
          <w:szCs w:val="36"/>
        </w:rPr>
        <w:t xml:space="preserve"> </w:t>
      </w:r>
      <w:r w:rsidRPr="0090373A">
        <w:rPr>
          <w:rFonts w:eastAsia="Times New Roman" w:cs="Times New Roman"/>
          <w:i/>
          <w:color w:val="212121"/>
          <w:kern w:val="36"/>
          <w:szCs w:val="24"/>
          <w:lang w:eastAsia="en-AU"/>
        </w:rPr>
        <w:t>Torts in Commercial Law</w:t>
      </w:r>
      <w:r>
        <w:rPr>
          <w:rFonts w:eastAsia="Times New Roman" w:cs="Times New Roman"/>
          <w:i/>
          <w:color w:val="212121"/>
          <w:kern w:val="36"/>
          <w:szCs w:val="24"/>
          <w:lang w:eastAsia="en-AU"/>
        </w:rPr>
        <w:t>.</w:t>
      </w:r>
      <w:r w:rsidRPr="00742B8B">
        <w:rPr>
          <w:rFonts w:eastAsia="Times New Roman" w:cs="Times New Roman"/>
          <w:color w:val="212121"/>
          <w:kern w:val="36"/>
          <w:szCs w:val="24"/>
          <w:lang w:eastAsia="en-AU"/>
        </w:rPr>
        <w:t xml:space="preserve"> </w:t>
      </w:r>
      <w:r w:rsidR="00742B8B">
        <w:rPr>
          <w:rFonts w:eastAsia="Times New Roman" w:cs="Times New Roman"/>
          <w:color w:val="212121"/>
          <w:kern w:val="36"/>
          <w:szCs w:val="24"/>
          <w:lang w:eastAsia="en-AU"/>
        </w:rPr>
        <w:t xml:space="preserve"> </w:t>
      </w:r>
      <w:r w:rsidR="00742B8B" w:rsidRPr="00742B8B">
        <w:rPr>
          <w:rFonts w:eastAsia="Times New Roman" w:cs="Times New Roman"/>
          <w:color w:val="212121"/>
          <w:kern w:val="36"/>
          <w:szCs w:val="24"/>
          <w:lang w:eastAsia="en-AU"/>
        </w:rPr>
        <w:t xml:space="preserve">ISBN 9780455229232. </w:t>
      </w:r>
      <w:r w:rsidR="00107E9B" w:rsidRPr="00742B8B">
        <w:rPr>
          <w:rFonts w:eastAsia="Times New Roman" w:cs="Times New Roman"/>
          <w:color w:val="212121"/>
          <w:kern w:val="36"/>
          <w:szCs w:val="24"/>
          <w:lang w:eastAsia="en-AU"/>
        </w:rPr>
        <w:t xml:space="preserve"> </w:t>
      </w:r>
      <w:r w:rsidRPr="00742B8B">
        <w:rPr>
          <w:szCs w:val="24"/>
          <w:lang w:eastAsia="en-AU"/>
        </w:rPr>
        <w:t>A</w:t>
      </w:r>
      <w:r>
        <w:rPr>
          <w:szCs w:val="24"/>
          <w:lang w:eastAsia="en-AU"/>
        </w:rPr>
        <w:t xml:space="preserve">ccessed online 26 November 2018 at </w:t>
      </w:r>
      <w:hyperlink r:id="rId143" w:history="1">
        <w:r w:rsidRPr="002764E3">
          <w:rPr>
            <w:rStyle w:val="Hyperlink"/>
            <w:szCs w:val="24"/>
            <w:lang w:eastAsia="en-AU"/>
          </w:rPr>
          <w:t>https://law.anu.edu.au/sites/all/files/users/u9716919/2011_reflections_on_common_sense_causation_in_australia.pdf</w:t>
        </w:r>
      </w:hyperlink>
    </w:p>
    <w:p w:rsidR="00AE0E31" w:rsidRDefault="00AE0E31" w:rsidP="00107E9B">
      <w:pPr>
        <w:rPr>
          <w:rStyle w:val="Hyperlink"/>
          <w:lang w:eastAsia="en-AU"/>
        </w:rPr>
      </w:pPr>
      <w:r w:rsidRPr="00D422A2">
        <w:rPr>
          <w:lang w:eastAsia="en-AU"/>
        </w:rPr>
        <w:t xml:space="preserve">Steinbach R, Perkins C, Tompson L, Johnson S, Armstrong B, Green J, Grundy C, Wilkinson P. (2015)  The effect of reduced street lighting on road casualties and crime in England and Wales: controlled interrupted time series analysis.  </w:t>
      </w:r>
      <w:r w:rsidRPr="00D422A2">
        <w:rPr>
          <w:i/>
          <w:iCs/>
          <w:lang w:eastAsia="en-AU"/>
        </w:rPr>
        <w:t>Journal of Epidemiology and Community Health</w:t>
      </w:r>
      <w:r w:rsidRPr="00D422A2">
        <w:rPr>
          <w:lang w:eastAsia="en-AU"/>
        </w:rPr>
        <w:t xml:space="preserve">.  doi:10.1136/jech-2015-206012.  Accessed online 30 July 2015 at </w:t>
      </w:r>
      <w:hyperlink r:id="rId144" w:history="1">
        <w:r w:rsidRPr="00D422A2">
          <w:rPr>
            <w:rStyle w:val="Hyperlink"/>
            <w:lang w:eastAsia="en-AU"/>
          </w:rPr>
          <w:t>http://jech.bmj.com/content/early/2015/07/08/jech-2015-206012.full</w:t>
        </w:r>
      </w:hyperlink>
    </w:p>
    <w:p w:rsidR="00AA00B3" w:rsidRDefault="00AA00B3" w:rsidP="00DA6FBA">
      <w:r>
        <w:t xml:space="preserve">Taheri S, Lin L, Austin D et al. (2004)  Short sleep duration is associated with reduced leptin, elevated ghrelin and increased Body Mass Index. </w:t>
      </w:r>
      <w:r w:rsidR="00B6429D">
        <w:t xml:space="preserve"> </w:t>
      </w:r>
      <w:r w:rsidRPr="00DA3606">
        <w:rPr>
          <w:i/>
        </w:rPr>
        <w:t>Public Library of Science</w:t>
      </w:r>
      <w:r>
        <w:t xml:space="preserve"> (</w:t>
      </w:r>
      <w:r w:rsidRPr="00DB4D1A">
        <w:rPr>
          <w:i/>
        </w:rPr>
        <w:t>PLoS</w:t>
      </w:r>
      <w:r>
        <w:rPr>
          <w:i/>
        </w:rPr>
        <w:t>)</w:t>
      </w:r>
      <w:r w:rsidRPr="00DB4D1A">
        <w:rPr>
          <w:i/>
        </w:rPr>
        <w:t xml:space="preserve"> </w:t>
      </w:r>
      <w:r>
        <w:rPr>
          <w:i/>
        </w:rPr>
        <w:t>Medicine</w:t>
      </w:r>
      <w:r w:rsidRPr="00DB4D1A">
        <w:t>,</w:t>
      </w:r>
      <w:r w:rsidR="00B6429D">
        <w:t xml:space="preserve"> 1 (3): e62, 7 December 2004.  </w:t>
      </w:r>
      <w:r>
        <w:t xml:space="preserve">Accessed online 14 November 2018 at </w:t>
      </w:r>
      <w:hyperlink r:id="rId145" w:history="1">
        <w:r w:rsidR="00B6429D" w:rsidRPr="0051553C">
          <w:rPr>
            <w:rStyle w:val="Hyperlink"/>
            <w:rFonts w:eastAsia="Times New Roman" w:cs="Times New Roman"/>
            <w:szCs w:val="20"/>
          </w:rPr>
          <w:t>https://journals.plos.org/plosmedicine/article?id=10.1371/journal.pmed.0010062</w:t>
        </w:r>
      </w:hyperlink>
    </w:p>
    <w:p w:rsidR="006F0E19" w:rsidRDefault="006F0E19" w:rsidP="00DA6FBA">
      <w:r w:rsidRPr="006F0E19">
        <w:t>UK</w:t>
      </w:r>
      <w:r w:rsidR="00742B8B">
        <w:t xml:space="preserve"> </w:t>
      </w:r>
      <w:r w:rsidRPr="006F0E19">
        <w:t>R</w:t>
      </w:r>
      <w:r w:rsidR="00742B8B">
        <w:t>CEP (</w:t>
      </w:r>
      <w:r w:rsidRPr="006F0E19">
        <w:t xml:space="preserve">2009)  </w:t>
      </w:r>
      <w:r w:rsidRPr="006F0E19">
        <w:rPr>
          <w:i/>
          <w:iCs/>
        </w:rPr>
        <w:t xml:space="preserve">Artificial light in the environment.  </w:t>
      </w:r>
      <w:r w:rsidRPr="006F0E19">
        <w:t xml:space="preserve">The [UK] Royal Commission on Environmental Pollution, 2009.  </w:t>
      </w:r>
      <w:r w:rsidRPr="006F0E19">
        <w:rPr>
          <w:lang w:val="en"/>
        </w:rPr>
        <w:t xml:space="preserve">ISBN 9780108508547.  </w:t>
      </w:r>
      <w:r w:rsidRPr="006F0E19">
        <w:t xml:space="preserve">London: HMSO.  Accessed online 3 May 2015 at </w:t>
      </w:r>
      <w:hyperlink r:id="rId146" w:history="1">
        <w:r w:rsidRPr="006F0E19">
          <w:rPr>
            <w:color w:val="0000FF"/>
            <w:u w:val="single"/>
          </w:rPr>
          <w:t>https://www.gov.uk/government/uploads/system/uploads/attachment_data/file/228832/9780108508547.pdf.pdf</w:t>
        </w:r>
      </w:hyperlink>
      <w:r w:rsidRPr="006F0E19">
        <w:t xml:space="preserve"> </w:t>
      </w:r>
    </w:p>
    <w:p w:rsidR="007B0135" w:rsidRDefault="00AD4B52" w:rsidP="00DA6FBA">
      <w:r>
        <w:t>Unihedron (2019)</w:t>
      </w:r>
      <w:r w:rsidR="007B0135">
        <w:t xml:space="preserve"> </w:t>
      </w:r>
      <w:r>
        <w:t xml:space="preserve"> </w:t>
      </w:r>
      <w:r w:rsidR="007B0135">
        <w:t xml:space="preserve">Webpage accessed 26 January 2019 at </w:t>
      </w:r>
      <w:hyperlink r:id="rId147" w:history="1">
        <w:r w:rsidR="007B0135" w:rsidRPr="001460AD">
          <w:rPr>
            <w:rStyle w:val="Hyperlink"/>
          </w:rPr>
          <w:t>http://unihedron.com/index.php</w:t>
        </w:r>
      </w:hyperlink>
    </w:p>
    <w:p w:rsidR="006E199C" w:rsidRPr="001B2B73" w:rsidRDefault="006E199C" w:rsidP="006E199C">
      <w:pPr>
        <w:pStyle w:val="PlainText"/>
        <w:rPr>
          <w:rFonts w:ascii="Times New Roman" w:hAnsi="Times New Roman"/>
          <w:sz w:val="24"/>
          <w:szCs w:val="24"/>
        </w:rPr>
      </w:pPr>
      <w:r w:rsidRPr="001B2B73">
        <w:rPr>
          <w:rFonts w:ascii="Times New Roman" w:hAnsi="Times New Roman"/>
          <w:sz w:val="24"/>
          <w:szCs w:val="24"/>
        </w:rPr>
        <w:t xml:space="preserve">van Bommel W. (2015)  </w:t>
      </w:r>
      <w:r w:rsidRPr="001B2B73">
        <w:rPr>
          <w:rFonts w:ascii="Times New Roman" w:hAnsi="Times New Roman"/>
          <w:i/>
          <w:sz w:val="24"/>
          <w:szCs w:val="24"/>
        </w:rPr>
        <w:t>Mesopic vision and road lighting- the real story</w:t>
      </w:r>
      <w:r w:rsidRPr="001B2B73">
        <w:rPr>
          <w:rFonts w:ascii="Times New Roman" w:hAnsi="Times New Roman"/>
          <w:sz w:val="24"/>
          <w:szCs w:val="24"/>
        </w:rPr>
        <w:t xml:space="preserve">.  Video lecture, accessed online 8 December 2018 at </w:t>
      </w:r>
    </w:p>
    <w:p w:rsidR="006E199C" w:rsidRDefault="00AE7BE0" w:rsidP="006E199C">
      <w:pPr>
        <w:spacing w:after="0" w:line="240" w:lineRule="auto"/>
        <w:rPr>
          <w:rFonts w:eastAsia="Times New Roman" w:cs="Times New Roman"/>
          <w:iCs/>
          <w:color w:val="000000"/>
          <w:szCs w:val="24"/>
          <w:lang w:eastAsia="en-AU"/>
        </w:rPr>
      </w:pPr>
      <w:hyperlink r:id="rId148" w:history="1">
        <w:r w:rsidR="006E199C" w:rsidRPr="001B2B73">
          <w:rPr>
            <w:rStyle w:val="Hyperlink"/>
            <w:rFonts w:cs="Times New Roman"/>
            <w:szCs w:val="24"/>
          </w:rPr>
          <w:t>https://www.youtube.com/watch?v=AkSU0pMumlM</w:t>
        </w:r>
      </w:hyperlink>
    </w:p>
    <w:p w:rsidR="006E199C" w:rsidRDefault="006E199C" w:rsidP="000D05BA">
      <w:pPr>
        <w:spacing w:after="0" w:line="240" w:lineRule="auto"/>
        <w:rPr>
          <w:rFonts w:eastAsia="Times New Roman" w:cs="Times New Roman"/>
          <w:iCs/>
          <w:color w:val="000000"/>
          <w:szCs w:val="24"/>
          <w:lang w:eastAsia="en-AU"/>
        </w:rPr>
      </w:pPr>
    </w:p>
    <w:p w:rsidR="000D05BA" w:rsidRPr="00932DA4" w:rsidRDefault="000D05BA" w:rsidP="000D05BA">
      <w:pPr>
        <w:spacing w:after="0" w:line="240" w:lineRule="auto"/>
        <w:rPr>
          <w:rFonts w:cs="Times New Roman"/>
          <w:color w:val="222222"/>
          <w:szCs w:val="24"/>
        </w:rPr>
      </w:pPr>
      <w:r w:rsidRPr="008E2F90">
        <w:rPr>
          <w:rFonts w:eastAsia="Times New Roman" w:cs="Times New Roman"/>
          <w:iCs/>
          <w:color w:val="000000"/>
          <w:szCs w:val="24"/>
          <w:lang w:eastAsia="en-AU"/>
        </w:rPr>
        <w:t>Welsh BC, Farrington DP. (2</w:t>
      </w:r>
      <w:r>
        <w:rPr>
          <w:rFonts w:eastAsia="Times New Roman" w:cs="Times New Roman"/>
          <w:iCs/>
          <w:color w:val="000000"/>
          <w:szCs w:val="24"/>
          <w:lang w:eastAsia="en-AU"/>
        </w:rPr>
        <w:t>000</w:t>
      </w:r>
      <w:r w:rsidRPr="008E2F90">
        <w:rPr>
          <w:rFonts w:eastAsia="Times New Roman" w:cs="Times New Roman"/>
          <w:iCs/>
          <w:color w:val="000000"/>
          <w:szCs w:val="24"/>
          <w:lang w:eastAsia="en-AU"/>
        </w:rPr>
        <w:t>)</w:t>
      </w:r>
      <w:r>
        <w:rPr>
          <w:rFonts w:eastAsia="Times New Roman" w:cs="Times New Roman"/>
          <w:iCs/>
          <w:color w:val="000000"/>
          <w:szCs w:val="24"/>
          <w:lang w:eastAsia="en-AU"/>
        </w:rPr>
        <w:t xml:space="preserve"> </w:t>
      </w:r>
      <w:r w:rsidRPr="008E2F90">
        <w:rPr>
          <w:rFonts w:eastAsia="Times New Roman" w:cs="Times New Roman"/>
          <w:color w:val="000000"/>
          <w:szCs w:val="24"/>
          <w:lang w:eastAsia="en-AU"/>
        </w:rPr>
        <w:t xml:space="preserve"> </w:t>
      </w:r>
      <w:r>
        <w:rPr>
          <w:rFonts w:eastAsia="Times New Roman" w:cs="Times New Roman"/>
          <w:color w:val="000000"/>
          <w:szCs w:val="24"/>
          <w:lang w:eastAsia="en-AU"/>
        </w:rPr>
        <w:t>A r</w:t>
      </w:r>
      <w:r w:rsidRPr="008E2F90">
        <w:rPr>
          <w:rFonts w:eastAsia="Times New Roman" w:cs="Times New Roman"/>
          <w:color w:val="000000"/>
          <w:szCs w:val="24"/>
          <w:lang w:eastAsia="en-AU"/>
        </w:rPr>
        <w:t xml:space="preserve">eview of </w:t>
      </w:r>
      <w:r>
        <w:rPr>
          <w:rFonts w:eastAsia="Times New Roman" w:cs="Times New Roman"/>
          <w:color w:val="000000"/>
          <w:szCs w:val="24"/>
          <w:lang w:eastAsia="en-AU"/>
        </w:rPr>
        <w:t>r</w:t>
      </w:r>
      <w:r w:rsidRPr="008E2F90">
        <w:rPr>
          <w:rFonts w:eastAsia="Times New Roman" w:cs="Times New Roman"/>
          <w:color w:val="000000"/>
          <w:szCs w:val="24"/>
          <w:lang w:eastAsia="en-AU"/>
        </w:rPr>
        <w:t xml:space="preserve">esearch on the </w:t>
      </w:r>
      <w:r>
        <w:rPr>
          <w:rFonts w:eastAsia="Times New Roman" w:cs="Times New Roman"/>
          <w:color w:val="000000"/>
          <w:szCs w:val="24"/>
          <w:lang w:eastAsia="en-AU"/>
        </w:rPr>
        <w:t>m</w:t>
      </w:r>
      <w:r w:rsidRPr="008E2F90">
        <w:rPr>
          <w:rFonts w:eastAsia="Times New Roman" w:cs="Times New Roman"/>
          <w:color w:val="000000"/>
          <w:szCs w:val="24"/>
          <w:lang w:eastAsia="en-AU"/>
        </w:rPr>
        <w:t xml:space="preserve">onetary </w:t>
      </w:r>
      <w:r>
        <w:rPr>
          <w:rFonts w:eastAsia="Times New Roman" w:cs="Times New Roman"/>
          <w:color w:val="000000"/>
          <w:szCs w:val="24"/>
          <w:lang w:eastAsia="en-AU"/>
        </w:rPr>
        <w:t>v</w:t>
      </w:r>
      <w:r w:rsidRPr="008E2F90">
        <w:rPr>
          <w:rFonts w:eastAsia="Times New Roman" w:cs="Times New Roman"/>
          <w:color w:val="000000"/>
          <w:szCs w:val="24"/>
          <w:lang w:eastAsia="en-AU"/>
        </w:rPr>
        <w:t xml:space="preserve">alue of </w:t>
      </w:r>
      <w:r>
        <w:rPr>
          <w:rFonts w:eastAsia="Times New Roman" w:cs="Times New Roman"/>
          <w:color w:val="000000"/>
          <w:szCs w:val="24"/>
          <w:lang w:eastAsia="en-AU"/>
        </w:rPr>
        <w:t>p</w:t>
      </w:r>
      <w:r w:rsidRPr="008E2F90">
        <w:rPr>
          <w:rFonts w:eastAsia="Times New Roman" w:cs="Times New Roman"/>
          <w:color w:val="000000"/>
          <w:szCs w:val="24"/>
          <w:lang w:eastAsia="en-AU"/>
        </w:rPr>
        <w:t xml:space="preserve">reventing </w:t>
      </w:r>
      <w:r>
        <w:rPr>
          <w:rFonts w:eastAsia="Times New Roman" w:cs="Times New Roman"/>
          <w:color w:val="000000"/>
          <w:szCs w:val="24"/>
          <w:lang w:eastAsia="en-AU"/>
        </w:rPr>
        <w:t>c</w:t>
      </w:r>
      <w:r w:rsidRPr="008E2F90">
        <w:rPr>
          <w:rFonts w:eastAsia="Times New Roman" w:cs="Times New Roman"/>
          <w:color w:val="000000"/>
          <w:szCs w:val="24"/>
          <w:lang w:eastAsia="en-AU"/>
        </w:rPr>
        <w:t>rime</w:t>
      </w:r>
      <w:r>
        <w:rPr>
          <w:rFonts w:eastAsia="Times New Roman" w:cs="Times New Roman"/>
          <w:color w:val="000000"/>
          <w:szCs w:val="24"/>
          <w:lang w:eastAsia="en-AU"/>
        </w:rPr>
        <w:t xml:space="preserve">.  Ch 3, 36 pp in Welsh BC, Ed.  </w:t>
      </w:r>
      <w:r w:rsidRPr="00932DA4">
        <w:rPr>
          <w:rFonts w:eastAsia="Times New Roman" w:cs="Times New Roman"/>
          <w:i/>
          <w:color w:val="000000"/>
          <w:szCs w:val="24"/>
          <w:lang w:eastAsia="en-AU"/>
        </w:rPr>
        <w:t>Costs and benefits of preventing crime</w:t>
      </w:r>
      <w:r>
        <w:rPr>
          <w:rFonts w:eastAsia="Times New Roman" w:cs="Times New Roman"/>
          <w:color w:val="000000"/>
          <w:szCs w:val="24"/>
          <w:lang w:eastAsia="en-AU"/>
        </w:rPr>
        <w:t>.  New York: Routledge</w:t>
      </w:r>
      <w:r w:rsidRPr="00932DA4">
        <w:rPr>
          <w:rFonts w:eastAsia="Times New Roman" w:cs="Times New Roman"/>
          <w:color w:val="000000"/>
          <w:szCs w:val="24"/>
          <w:lang w:eastAsia="en-AU"/>
        </w:rPr>
        <w:t xml:space="preserve">.  eBook ISBN </w:t>
      </w:r>
      <w:r w:rsidRPr="00932DA4">
        <w:rPr>
          <w:rFonts w:cs="Times New Roman"/>
          <w:color w:val="000000"/>
          <w:szCs w:val="24"/>
        </w:rPr>
        <w:t>9780429969812</w:t>
      </w:r>
      <w:r>
        <w:rPr>
          <w:rFonts w:cs="Times New Roman"/>
          <w:color w:val="000000"/>
          <w:szCs w:val="24"/>
        </w:rPr>
        <w:t xml:space="preserve">.  Accessed online 11 December 2018 at </w:t>
      </w:r>
      <w:r>
        <w:rPr>
          <w:rFonts w:ascii="Arial" w:hAnsi="Arial" w:cs="Arial"/>
          <w:color w:val="222222"/>
          <w:sz w:val="20"/>
          <w:szCs w:val="20"/>
        </w:rPr>
        <w:br/>
      </w:r>
      <w:hyperlink r:id="rId149" w:history="1">
        <w:r w:rsidRPr="0057207A">
          <w:rPr>
            <w:rStyle w:val="Hyperlink"/>
            <w:rFonts w:cs="Times New Roman"/>
            <w:szCs w:val="24"/>
          </w:rPr>
          <w:t>https://www.taylorfrancis.com/books/9780429501265/chapters/10.4324/9780429501265-4</w:t>
        </w:r>
      </w:hyperlink>
    </w:p>
    <w:p w:rsidR="000D05BA" w:rsidRDefault="000D05BA" w:rsidP="000D05BA">
      <w:pPr>
        <w:spacing w:after="0" w:line="240" w:lineRule="auto"/>
        <w:textAlignment w:val="top"/>
        <w:rPr>
          <w:rFonts w:eastAsia="Times New Roman" w:cs="Times New Roman"/>
          <w:color w:val="333333"/>
          <w:spacing w:val="2"/>
          <w:szCs w:val="24"/>
          <w:lang w:eastAsia="en-AU"/>
        </w:rPr>
      </w:pPr>
    </w:p>
    <w:p w:rsidR="000D05BA" w:rsidRPr="000C4699" w:rsidRDefault="000D05BA" w:rsidP="000D05BA">
      <w:pPr>
        <w:spacing w:after="0" w:line="240" w:lineRule="auto"/>
        <w:textAlignment w:val="top"/>
        <w:rPr>
          <w:szCs w:val="24"/>
        </w:rPr>
      </w:pPr>
      <w:r w:rsidRPr="00FA5325">
        <w:rPr>
          <w:rFonts w:eastAsia="Times New Roman" w:cs="Times New Roman"/>
          <w:color w:val="333333"/>
          <w:spacing w:val="2"/>
          <w:szCs w:val="24"/>
          <w:lang w:eastAsia="en-AU"/>
        </w:rPr>
        <w:t>Welsh B</w:t>
      </w:r>
      <w:r>
        <w:rPr>
          <w:rFonts w:eastAsia="Times New Roman" w:cs="Times New Roman"/>
          <w:color w:val="333333"/>
          <w:spacing w:val="2"/>
          <w:szCs w:val="24"/>
          <w:lang w:eastAsia="en-AU"/>
        </w:rPr>
        <w:t>C</w:t>
      </w:r>
      <w:r w:rsidRPr="00FA5325">
        <w:rPr>
          <w:rFonts w:eastAsia="Times New Roman" w:cs="Times New Roman"/>
          <w:color w:val="333333"/>
          <w:spacing w:val="2"/>
          <w:szCs w:val="24"/>
          <w:lang w:eastAsia="en-AU"/>
        </w:rPr>
        <w:t xml:space="preserve">, Farrington DP. (2006) </w:t>
      </w:r>
      <w:r>
        <w:rPr>
          <w:rFonts w:eastAsia="Times New Roman" w:cs="Times New Roman"/>
          <w:color w:val="333333"/>
          <w:spacing w:val="2"/>
          <w:szCs w:val="24"/>
          <w:lang w:eastAsia="en-AU"/>
        </w:rPr>
        <w:t xml:space="preserve"> </w:t>
      </w:r>
      <w:r w:rsidRPr="00FA5325">
        <w:rPr>
          <w:rFonts w:eastAsia="Times New Roman" w:cs="Times New Roman"/>
          <w:color w:val="333333"/>
          <w:spacing w:val="2"/>
          <w:szCs w:val="24"/>
          <w:lang w:eastAsia="en-AU"/>
        </w:rPr>
        <w:t>Evidence-</w:t>
      </w:r>
      <w:r>
        <w:rPr>
          <w:rFonts w:eastAsia="Times New Roman" w:cs="Times New Roman"/>
          <w:color w:val="333333"/>
          <w:spacing w:val="2"/>
          <w:szCs w:val="24"/>
          <w:lang w:eastAsia="en-AU"/>
        </w:rPr>
        <w:t>b</w:t>
      </w:r>
      <w:r w:rsidRPr="00FA5325">
        <w:rPr>
          <w:rFonts w:eastAsia="Times New Roman" w:cs="Times New Roman"/>
          <w:color w:val="333333"/>
          <w:spacing w:val="2"/>
          <w:szCs w:val="24"/>
          <w:lang w:eastAsia="en-AU"/>
        </w:rPr>
        <w:t xml:space="preserve">ased </w:t>
      </w:r>
      <w:r>
        <w:rPr>
          <w:rFonts w:eastAsia="Times New Roman" w:cs="Times New Roman"/>
          <w:color w:val="333333"/>
          <w:spacing w:val="2"/>
          <w:szCs w:val="24"/>
          <w:lang w:eastAsia="en-AU"/>
        </w:rPr>
        <w:t>crime p</w:t>
      </w:r>
      <w:r w:rsidRPr="00FA5325">
        <w:rPr>
          <w:rFonts w:eastAsia="Times New Roman" w:cs="Times New Roman"/>
          <w:color w:val="333333"/>
          <w:spacing w:val="2"/>
          <w:szCs w:val="24"/>
          <w:lang w:eastAsia="en-AU"/>
        </w:rPr>
        <w:t xml:space="preserve">revention. </w:t>
      </w:r>
      <w:r>
        <w:rPr>
          <w:rFonts w:eastAsia="Times New Roman" w:cs="Times New Roman"/>
          <w:color w:val="333333"/>
          <w:spacing w:val="2"/>
          <w:szCs w:val="24"/>
          <w:lang w:eastAsia="en-AU"/>
        </w:rPr>
        <w:t xml:space="preserve"> Ch 14, pp 209-224, i</w:t>
      </w:r>
      <w:r w:rsidRPr="00FA5325">
        <w:rPr>
          <w:rFonts w:eastAsia="Times New Roman" w:cs="Times New Roman"/>
          <w:color w:val="333333"/>
          <w:spacing w:val="2"/>
          <w:szCs w:val="24"/>
          <w:lang w:eastAsia="en-AU"/>
        </w:rPr>
        <w:t>n</w:t>
      </w:r>
      <w:r>
        <w:rPr>
          <w:rFonts w:eastAsia="Times New Roman" w:cs="Times New Roman"/>
          <w:color w:val="333333"/>
          <w:spacing w:val="2"/>
          <w:szCs w:val="24"/>
          <w:lang w:eastAsia="en-AU"/>
        </w:rPr>
        <w:t xml:space="preserve"> </w:t>
      </w:r>
      <w:r w:rsidRPr="00FA5325">
        <w:rPr>
          <w:rFonts w:eastAsia="Times New Roman" w:cs="Times New Roman"/>
          <w:color w:val="333333"/>
          <w:spacing w:val="2"/>
          <w:szCs w:val="24"/>
          <w:lang w:eastAsia="en-AU"/>
        </w:rPr>
        <w:t xml:space="preserve">Welsh BC, Farrington DP. (eds) </w:t>
      </w:r>
      <w:r>
        <w:rPr>
          <w:rFonts w:eastAsia="Times New Roman" w:cs="Times New Roman"/>
          <w:color w:val="333333"/>
          <w:spacing w:val="2"/>
          <w:szCs w:val="24"/>
          <w:lang w:eastAsia="en-AU"/>
        </w:rPr>
        <w:t xml:space="preserve"> </w:t>
      </w:r>
      <w:r w:rsidRPr="000C4699">
        <w:rPr>
          <w:rFonts w:eastAsia="Times New Roman" w:cs="Times New Roman"/>
          <w:i/>
          <w:color w:val="333333"/>
          <w:spacing w:val="2"/>
          <w:szCs w:val="24"/>
          <w:lang w:eastAsia="en-AU"/>
        </w:rPr>
        <w:t xml:space="preserve">Preventing </w:t>
      </w:r>
      <w:r>
        <w:rPr>
          <w:rFonts w:eastAsia="Times New Roman" w:cs="Times New Roman"/>
          <w:i/>
          <w:color w:val="333333"/>
          <w:spacing w:val="2"/>
          <w:szCs w:val="24"/>
          <w:lang w:eastAsia="en-AU"/>
        </w:rPr>
        <w:t>cr</w:t>
      </w:r>
      <w:r w:rsidRPr="000C4699">
        <w:rPr>
          <w:rFonts w:eastAsia="Times New Roman" w:cs="Times New Roman"/>
          <w:i/>
          <w:color w:val="333333"/>
          <w:spacing w:val="2"/>
          <w:szCs w:val="24"/>
          <w:lang w:eastAsia="en-AU"/>
        </w:rPr>
        <w:t>ime</w:t>
      </w:r>
      <w:r w:rsidRPr="00FA5325">
        <w:rPr>
          <w:rFonts w:eastAsia="Times New Roman" w:cs="Times New Roman"/>
          <w:color w:val="333333"/>
          <w:spacing w:val="2"/>
          <w:szCs w:val="24"/>
          <w:lang w:eastAsia="en-AU"/>
        </w:rPr>
        <w:t>. Springer, Dordrecht</w:t>
      </w:r>
      <w:r>
        <w:rPr>
          <w:rFonts w:eastAsia="Times New Roman" w:cs="Times New Roman"/>
          <w:color w:val="333333"/>
          <w:spacing w:val="2"/>
          <w:szCs w:val="24"/>
          <w:lang w:eastAsia="en-AU"/>
        </w:rPr>
        <w:t xml:space="preserve">.  </w:t>
      </w:r>
      <w:r w:rsidRPr="000C4699">
        <w:rPr>
          <w:rFonts w:eastAsia="Times New Roman" w:cs="Times New Roman"/>
          <w:bCs/>
          <w:color w:val="333333"/>
          <w:spacing w:val="2"/>
          <w:szCs w:val="24"/>
          <w:lang w:eastAsia="en-AU"/>
        </w:rPr>
        <w:t>Print ISBN</w:t>
      </w:r>
      <w:r w:rsidRPr="00FA5325">
        <w:rPr>
          <w:rFonts w:eastAsia="Times New Roman" w:cs="Times New Roman"/>
          <w:color w:val="333333"/>
          <w:spacing w:val="2"/>
          <w:szCs w:val="24"/>
          <w:lang w:eastAsia="en-AU"/>
        </w:rPr>
        <w:t xml:space="preserve"> </w:t>
      </w:r>
      <w:r w:rsidRPr="000C4699">
        <w:rPr>
          <w:rFonts w:eastAsia="Times New Roman" w:cs="Times New Roman"/>
          <w:color w:val="333333"/>
          <w:spacing w:val="2"/>
          <w:szCs w:val="24"/>
          <w:lang w:eastAsia="en-AU"/>
        </w:rPr>
        <w:t xml:space="preserve">978-1-4020-4243-0. </w:t>
      </w:r>
      <w:r w:rsidRPr="000C4699">
        <w:rPr>
          <w:rStyle w:val="bibliographic-informationtitle"/>
          <w:rFonts w:cs="Times New Roman"/>
          <w:bCs/>
          <w:color w:val="333333"/>
          <w:spacing w:val="2"/>
          <w:szCs w:val="24"/>
        </w:rPr>
        <w:t>Online ISBN</w:t>
      </w:r>
      <w:r w:rsidRPr="000C4699">
        <w:rPr>
          <w:rFonts w:cs="Times New Roman"/>
          <w:color w:val="333333"/>
          <w:spacing w:val="2"/>
          <w:szCs w:val="24"/>
        </w:rPr>
        <w:t xml:space="preserve"> </w:t>
      </w:r>
      <w:r w:rsidRPr="000C4699">
        <w:rPr>
          <w:rStyle w:val="bibliographic-informationvalue"/>
          <w:rFonts w:cs="Times New Roman"/>
          <w:color w:val="333333"/>
          <w:spacing w:val="2"/>
          <w:szCs w:val="24"/>
        </w:rPr>
        <w:t xml:space="preserve">978-1-4020-4244-7. </w:t>
      </w:r>
      <w:r w:rsidRPr="000C4699">
        <w:rPr>
          <w:rFonts w:eastAsia="Times New Roman" w:cs="Times New Roman"/>
          <w:color w:val="333333"/>
          <w:spacing w:val="2"/>
          <w:szCs w:val="24"/>
          <w:lang w:eastAsia="en-AU"/>
        </w:rPr>
        <w:t xml:space="preserve"> Springer, Dordrecht.  Accessed online 4 December 2018 at </w:t>
      </w:r>
      <w:hyperlink r:id="rId150" w:history="1">
        <w:r w:rsidRPr="001D6DE0">
          <w:rPr>
            <w:rStyle w:val="Hyperlink"/>
            <w:rFonts w:eastAsia="Times New Roman" w:cs="Times New Roman"/>
            <w:spacing w:val="2"/>
            <w:szCs w:val="24"/>
            <w:lang w:eastAsia="en-AU"/>
          </w:rPr>
          <w:t>https://doi.org/10.1007/1-4020-4244-2_1</w:t>
        </w:r>
      </w:hyperlink>
      <w:r>
        <w:rPr>
          <w:rFonts w:eastAsia="Times New Roman" w:cs="Times New Roman"/>
          <w:color w:val="333333"/>
          <w:spacing w:val="2"/>
          <w:szCs w:val="24"/>
          <w:lang w:eastAsia="en-AU"/>
        </w:rPr>
        <w:t xml:space="preserve"> .  Also at </w:t>
      </w:r>
    </w:p>
    <w:p w:rsidR="000D05BA" w:rsidRDefault="00AE7BE0" w:rsidP="000D05BA">
      <w:pPr>
        <w:autoSpaceDE w:val="0"/>
        <w:autoSpaceDN w:val="0"/>
        <w:adjustRightInd w:val="0"/>
        <w:spacing w:after="0" w:line="240" w:lineRule="auto"/>
        <w:rPr>
          <w:szCs w:val="24"/>
        </w:rPr>
      </w:pPr>
      <w:hyperlink r:id="rId151" w:history="1">
        <w:r w:rsidR="000D05BA" w:rsidRPr="001D6DE0">
          <w:rPr>
            <w:rStyle w:val="Hyperlink"/>
            <w:szCs w:val="24"/>
          </w:rPr>
          <w:t>https://link.springer.com/chapter/10.1007/1-4020-4244-2_14</w:t>
        </w:r>
      </w:hyperlink>
    </w:p>
    <w:p w:rsidR="000D05BA" w:rsidRDefault="000D05BA" w:rsidP="000D05BA">
      <w:pPr>
        <w:autoSpaceDE w:val="0"/>
        <w:autoSpaceDN w:val="0"/>
        <w:adjustRightInd w:val="0"/>
        <w:spacing w:after="0" w:line="240" w:lineRule="auto"/>
        <w:rPr>
          <w:rFonts w:cs="Times New Roman"/>
          <w:szCs w:val="24"/>
        </w:rPr>
      </w:pPr>
    </w:p>
    <w:p w:rsidR="000D05BA" w:rsidRPr="00650615" w:rsidRDefault="000D05BA" w:rsidP="000D05BA">
      <w:pPr>
        <w:autoSpaceDE w:val="0"/>
        <w:autoSpaceDN w:val="0"/>
        <w:adjustRightInd w:val="0"/>
        <w:spacing w:after="0" w:line="240" w:lineRule="auto"/>
        <w:rPr>
          <w:rFonts w:cs="Times New Roman"/>
          <w:szCs w:val="24"/>
        </w:rPr>
      </w:pPr>
      <w:r>
        <w:rPr>
          <w:rFonts w:cs="Times New Roman"/>
          <w:szCs w:val="24"/>
        </w:rPr>
        <w:t xml:space="preserve">Welsh BC, Farrington DP. (2007)  </w:t>
      </w:r>
      <w:r w:rsidRPr="00650615">
        <w:rPr>
          <w:rFonts w:cs="Times New Roman"/>
          <w:i/>
          <w:szCs w:val="24"/>
        </w:rPr>
        <w:t xml:space="preserve">Improved street lighting and crime prevention.  </w:t>
      </w:r>
      <w:r w:rsidRPr="00650615">
        <w:rPr>
          <w:rFonts w:cs="Times New Roman"/>
          <w:bCs/>
          <w:i/>
          <w:szCs w:val="24"/>
        </w:rPr>
        <w:t>A systematic review</w:t>
      </w:r>
      <w:r w:rsidRPr="0081658C">
        <w:rPr>
          <w:rFonts w:cs="Times New Roman"/>
          <w:bCs/>
          <w:i/>
          <w:szCs w:val="24"/>
        </w:rPr>
        <w:t>.</w:t>
      </w:r>
      <w:r w:rsidRPr="0081658C">
        <w:rPr>
          <w:rFonts w:cs="Times New Roman"/>
          <w:bCs/>
          <w:szCs w:val="24"/>
        </w:rPr>
        <w:t xml:space="preserve">  </w:t>
      </w:r>
      <w:r w:rsidRPr="0081658C">
        <w:rPr>
          <w:rFonts w:cs="Times New Roman"/>
          <w:color w:val="000000"/>
          <w:szCs w:val="24"/>
        </w:rPr>
        <w:t>ISBN 978-91-85664-78-8</w:t>
      </w:r>
      <w:r>
        <w:rPr>
          <w:rFonts w:cs="Times New Roman"/>
          <w:color w:val="000000"/>
          <w:szCs w:val="24"/>
        </w:rPr>
        <w:t xml:space="preserve">.  </w:t>
      </w:r>
      <w:r w:rsidRPr="00650615">
        <w:rPr>
          <w:rFonts w:cs="Times New Roman"/>
          <w:iCs/>
          <w:szCs w:val="24"/>
        </w:rPr>
        <w:t>Report prepared for</w:t>
      </w:r>
      <w:r>
        <w:rPr>
          <w:rFonts w:cs="Times New Roman"/>
          <w:iCs/>
          <w:szCs w:val="24"/>
        </w:rPr>
        <w:t xml:space="preserve"> </w:t>
      </w:r>
      <w:r w:rsidRPr="00650615">
        <w:rPr>
          <w:rFonts w:cs="Times New Roman"/>
          <w:szCs w:val="24"/>
        </w:rPr>
        <w:t>The Swedish National Council for</w:t>
      </w:r>
      <w:r>
        <w:rPr>
          <w:rFonts w:cs="Times New Roman"/>
          <w:szCs w:val="24"/>
        </w:rPr>
        <w:t xml:space="preserve"> </w:t>
      </w:r>
      <w:r w:rsidRPr="00650615">
        <w:rPr>
          <w:rFonts w:cs="Times New Roman"/>
          <w:szCs w:val="24"/>
        </w:rPr>
        <w:t>Crime Prevention</w:t>
      </w:r>
      <w:r>
        <w:rPr>
          <w:rFonts w:cs="Times New Roman"/>
          <w:szCs w:val="24"/>
        </w:rPr>
        <w:t xml:space="preserve">.  </w:t>
      </w:r>
      <w:r w:rsidRPr="005B4FBE">
        <w:rPr>
          <w:rFonts w:cs="Times New Roman"/>
          <w:szCs w:val="24"/>
        </w:rPr>
        <w:t>A</w:t>
      </w:r>
      <w:r w:rsidRPr="005B4FBE">
        <w:rPr>
          <w:rFonts w:cs="Times New Roman"/>
          <w:color w:val="000000"/>
          <w:szCs w:val="24"/>
        </w:rPr>
        <w:t>ccessed online 5 December 2018</w:t>
      </w:r>
      <w:r w:rsidRPr="005B4FBE">
        <w:rPr>
          <w:rFonts w:cs="Times New Roman"/>
          <w:szCs w:val="24"/>
        </w:rPr>
        <w:t xml:space="preserve"> at </w:t>
      </w:r>
      <w:hyperlink r:id="rId152" w:history="1">
        <w:r w:rsidRPr="0057207A">
          <w:rPr>
            <w:rStyle w:val="Hyperlink"/>
            <w:rFonts w:cs="Times New Roman"/>
            <w:szCs w:val="24"/>
            <w:shd w:val="clear" w:color="auto" w:fill="F7F3E3"/>
          </w:rPr>
          <w:t>http://www.bra.se</w:t>
        </w:r>
      </w:hyperlink>
    </w:p>
    <w:p w:rsidR="000D05BA" w:rsidRDefault="000D05BA" w:rsidP="000D05BA">
      <w:pPr>
        <w:autoSpaceDE w:val="0"/>
        <w:autoSpaceDN w:val="0"/>
        <w:adjustRightInd w:val="0"/>
        <w:spacing w:after="0" w:line="240" w:lineRule="auto"/>
        <w:rPr>
          <w:rFonts w:cs="Times New Roman"/>
          <w:szCs w:val="24"/>
        </w:rPr>
      </w:pPr>
    </w:p>
    <w:p w:rsidR="000D05BA" w:rsidRDefault="000D05BA" w:rsidP="000D05BA">
      <w:pPr>
        <w:autoSpaceDE w:val="0"/>
        <w:autoSpaceDN w:val="0"/>
        <w:adjustRightInd w:val="0"/>
        <w:spacing w:after="0" w:line="240" w:lineRule="auto"/>
        <w:rPr>
          <w:rFonts w:eastAsia="Times New Roman" w:cs="Times New Roman"/>
          <w:spacing w:val="2"/>
          <w:szCs w:val="24"/>
          <w:lang w:eastAsia="en-AU"/>
        </w:rPr>
      </w:pPr>
      <w:r>
        <w:rPr>
          <w:rFonts w:cs="Times New Roman"/>
          <w:szCs w:val="24"/>
        </w:rPr>
        <w:t xml:space="preserve">Welsh BC, Farrington DP. (2008)  </w:t>
      </w:r>
      <w:r w:rsidRPr="00FE1295">
        <w:rPr>
          <w:rFonts w:cs="Times New Roman"/>
          <w:szCs w:val="24"/>
        </w:rPr>
        <w:t>Effects of improved street lighting on crime.</w:t>
      </w:r>
      <w:r>
        <w:rPr>
          <w:szCs w:val="24"/>
        </w:rPr>
        <w:t xml:space="preserve">  </w:t>
      </w:r>
      <w:r w:rsidRPr="00FE1295">
        <w:rPr>
          <w:i/>
          <w:szCs w:val="24"/>
        </w:rPr>
        <w:t>Campbell Systematic Reviews</w:t>
      </w:r>
      <w:r>
        <w:rPr>
          <w:szCs w:val="24"/>
        </w:rPr>
        <w:t xml:space="preserve">, 13.  Accessed online 4 December 2018 at </w:t>
      </w:r>
      <w:hyperlink r:id="rId153" w:history="1">
        <w:r w:rsidRPr="0057207A">
          <w:rPr>
            <w:rStyle w:val="Hyperlink"/>
            <w:rFonts w:eastAsia="Times New Roman" w:cs="Times New Roman"/>
            <w:spacing w:val="2"/>
            <w:szCs w:val="24"/>
            <w:lang w:eastAsia="en-AU"/>
          </w:rPr>
          <w:t>https://doi.org/</w:t>
        </w:r>
        <w:r w:rsidRPr="0057207A">
          <w:rPr>
            <w:rStyle w:val="Hyperlink"/>
            <w:rFonts w:cs="Times New Roman"/>
            <w:szCs w:val="24"/>
          </w:rPr>
          <w:t>10.4073/csr.2008.13</w:t>
        </w:r>
      </w:hyperlink>
    </w:p>
    <w:p w:rsidR="00DA6FBA" w:rsidRPr="006F0E19" w:rsidRDefault="00DA6FBA" w:rsidP="00DA6FBA"/>
    <w:p w:rsidR="002C0C7E" w:rsidRDefault="004D42AC" w:rsidP="0090088F">
      <w:pPr>
        <w:rPr>
          <w:szCs w:val="24"/>
        </w:rPr>
      </w:pPr>
      <w:r>
        <w:rPr>
          <w:szCs w:val="24"/>
        </w:rPr>
        <w:t xml:space="preserve"> </w:t>
      </w:r>
    </w:p>
    <w:p w:rsidR="00885C4D" w:rsidRDefault="00885C4D" w:rsidP="00FA5325">
      <w:pPr>
        <w:autoSpaceDE w:val="0"/>
        <w:autoSpaceDN w:val="0"/>
        <w:adjustRightInd w:val="0"/>
        <w:spacing w:after="0" w:line="240" w:lineRule="auto"/>
        <w:rPr>
          <w:rFonts w:cs="Times New Roman"/>
          <w:color w:val="333333"/>
          <w:szCs w:val="24"/>
        </w:rPr>
      </w:pPr>
    </w:p>
    <w:p w:rsidR="00726F89" w:rsidRDefault="00FF67F3" w:rsidP="00FF67F3">
      <w:pPr>
        <w:pStyle w:val="Heading1"/>
        <w:rPr>
          <w:rStyle w:val="Strong"/>
          <w:b/>
        </w:rPr>
      </w:pPr>
      <w:r>
        <w:rPr>
          <w:rStyle w:val="Strong"/>
        </w:rPr>
        <w:t xml:space="preserve">  </w:t>
      </w:r>
      <w:bookmarkStart w:id="25" w:name="_Toc27512985"/>
      <w:r w:rsidR="00726F89" w:rsidRPr="00FF67F3">
        <w:rPr>
          <w:rStyle w:val="Strong"/>
          <w:b/>
        </w:rPr>
        <w:t>APPENDIX 1</w:t>
      </w:r>
      <w:r w:rsidR="00EB548A">
        <w:rPr>
          <w:rStyle w:val="Strong"/>
          <w:b/>
        </w:rPr>
        <w:t>: Illuminance by time of day at an equinox</w:t>
      </w:r>
      <w:bookmarkEnd w:id="25"/>
      <w:r w:rsidR="00726F89" w:rsidRPr="00FF67F3">
        <w:rPr>
          <w:rStyle w:val="Strong"/>
          <w:b/>
        </w:rPr>
        <w:t xml:space="preserve"> </w:t>
      </w:r>
    </w:p>
    <w:p w:rsidR="00432903" w:rsidRPr="00432903" w:rsidRDefault="00432903" w:rsidP="00432903">
      <w:pPr>
        <w:rPr>
          <w:lang w:eastAsia="en-AU"/>
        </w:rPr>
      </w:pPr>
    </w:p>
    <w:p w:rsidR="00726F89" w:rsidRPr="003B722B" w:rsidRDefault="00726F89" w:rsidP="00726F89">
      <w:pPr>
        <w:rPr>
          <w:rStyle w:val="Strong"/>
          <w:lang w:eastAsia="en-AU"/>
        </w:rPr>
      </w:pPr>
      <w:r w:rsidRPr="003B722B">
        <w:rPr>
          <w:rStyle w:val="Strong"/>
        </w:rPr>
        <w:t>Method of deriving 24-hour outdoor illuminance curve</w:t>
      </w:r>
      <w:r>
        <w:rPr>
          <w:rStyle w:val="Strong"/>
        </w:rPr>
        <w:t>s</w:t>
      </w:r>
      <w:r w:rsidRPr="003B722B">
        <w:rPr>
          <w:rStyle w:val="Strong"/>
        </w:rPr>
        <w:t xml:space="preserve"> for latitude -</w:t>
      </w:r>
      <w:r>
        <w:rPr>
          <w:rStyle w:val="Strong"/>
        </w:rPr>
        <w:t>3</w:t>
      </w:r>
      <w:r w:rsidRPr="003B722B">
        <w:rPr>
          <w:rStyle w:val="Strong"/>
        </w:rPr>
        <w:t>7.</w:t>
      </w:r>
      <w:r>
        <w:rPr>
          <w:rStyle w:val="Strong"/>
        </w:rPr>
        <w:t>8</w:t>
      </w:r>
      <w:r w:rsidRPr="003B722B">
        <w:rPr>
          <w:rStyle w:val="Strong"/>
        </w:rPr>
        <w:t xml:space="preserve">º at </w:t>
      </w:r>
      <w:r w:rsidR="001D6F65">
        <w:rPr>
          <w:rStyle w:val="Strong"/>
        </w:rPr>
        <w:t xml:space="preserve">an </w:t>
      </w:r>
      <w:r w:rsidRPr="003B722B">
        <w:rPr>
          <w:rStyle w:val="Strong"/>
        </w:rPr>
        <w:t>equinox</w:t>
      </w:r>
    </w:p>
    <w:p w:rsidR="00726F89" w:rsidRDefault="00726F89" w:rsidP="00726F89">
      <w:pPr>
        <w:rPr>
          <w:lang w:eastAsia="en-AU"/>
        </w:rPr>
      </w:pPr>
      <w:r>
        <w:rPr>
          <w:lang w:eastAsia="en-AU"/>
        </w:rPr>
        <w:t>Twenty-five observations of E</w:t>
      </w:r>
      <w:r w:rsidRPr="005D3A36">
        <w:rPr>
          <w:vertAlign w:val="subscript"/>
          <w:lang w:eastAsia="en-AU"/>
        </w:rPr>
        <w:t>H</w:t>
      </w:r>
      <w:r>
        <w:rPr>
          <w:vertAlign w:val="subscript"/>
          <w:lang w:eastAsia="en-AU"/>
        </w:rPr>
        <w:t xml:space="preserve"> </w:t>
      </w:r>
      <w:r w:rsidRPr="005D3A36">
        <w:rPr>
          <w:lang w:eastAsia="en-AU"/>
        </w:rPr>
        <w:t xml:space="preserve">were made </w:t>
      </w:r>
      <w:r>
        <w:rPr>
          <w:lang w:eastAsia="en-AU"/>
        </w:rPr>
        <w:t xml:space="preserve">at intervals </w:t>
      </w:r>
      <w:r w:rsidRPr="005D3A36">
        <w:rPr>
          <w:lang w:eastAsia="en-AU"/>
        </w:rPr>
        <w:t>over the course of 24 hours</w:t>
      </w:r>
      <w:r>
        <w:rPr>
          <w:lang w:eastAsia="en-AU"/>
        </w:rPr>
        <w:t xml:space="preserve"> from the writer’s backyard at Viewbank, a suburb 13 km northeast of the Melbourne CBD</w:t>
      </w:r>
      <w:r w:rsidR="00E84081">
        <w:rPr>
          <w:lang w:eastAsia="en-AU"/>
        </w:rPr>
        <w:t xml:space="preserve"> in the Australian State of Victoria</w:t>
      </w:r>
      <w:r>
        <w:rPr>
          <w:lang w:eastAsia="en-AU"/>
        </w:rPr>
        <w:t xml:space="preserve">.  </w:t>
      </w:r>
      <w:r w:rsidR="001D6F65">
        <w:rPr>
          <w:lang w:eastAsia="en-AU"/>
        </w:rPr>
        <w:t>The total population of Melbourne is about 4 million.</w:t>
      </w:r>
      <w:r w:rsidR="00F9277B">
        <w:rPr>
          <w:lang w:eastAsia="en-AU"/>
        </w:rPr>
        <w:t xml:space="preserve"> </w:t>
      </w:r>
      <w:r w:rsidR="001D6F65">
        <w:rPr>
          <w:lang w:eastAsia="en-AU"/>
        </w:rPr>
        <w:t xml:space="preserve"> </w:t>
      </w:r>
      <w:r>
        <w:rPr>
          <w:lang w:eastAsia="en-AU"/>
        </w:rPr>
        <w:t>The photometric equipment used down to 0.1 lux was a Hagner EC2 illuminance meter and for 17 lux and below, a Unihedron (2019) Sky Quality Meter (SQM).  The SQM indicates stellar magnitudes per square arc second (MPAS), which is convenient for astronomers.  Conversion to sky luminance in cd/m</w:t>
      </w:r>
      <w:r w:rsidRPr="00CB3C02">
        <w:rPr>
          <w:vertAlign w:val="superscript"/>
          <w:lang w:eastAsia="en-AU"/>
        </w:rPr>
        <w:t>2</w:t>
      </w:r>
      <w:r>
        <w:rPr>
          <w:lang w:eastAsia="en-AU"/>
        </w:rPr>
        <w:t xml:space="preserve"> is given by 10 800 * 10</w:t>
      </w:r>
      <w:r w:rsidRPr="00CC2EF0">
        <w:rPr>
          <w:vertAlign w:val="superscript"/>
          <w:lang w:eastAsia="en-AU"/>
        </w:rPr>
        <w:t>(0.4*MPAS)</w:t>
      </w:r>
      <w:r>
        <w:rPr>
          <w:lang w:eastAsia="en-AU"/>
        </w:rPr>
        <w:t xml:space="preserve"> and multiplication by </w:t>
      </w:r>
      <w:r>
        <w:rPr>
          <w:lang w:eastAsia="en-AU"/>
        </w:rPr>
        <w:sym w:font="Symbol" w:char="F070"/>
      </w:r>
      <w:r>
        <w:rPr>
          <w:lang w:eastAsia="en-AU"/>
        </w:rPr>
        <w:t xml:space="preserve"> gives the equivalent E</w:t>
      </w:r>
      <w:r w:rsidRPr="00510407">
        <w:rPr>
          <w:vertAlign w:val="subscript"/>
          <w:lang w:eastAsia="en-AU"/>
        </w:rPr>
        <w:t>H</w:t>
      </w:r>
      <w:r>
        <w:rPr>
          <w:lang w:eastAsia="en-AU"/>
        </w:rPr>
        <w:t xml:space="preserve"> in lux.  The readings from the two instruments were consistent in the overlap region.  </w:t>
      </w:r>
    </w:p>
    <w:p w:rsidR="00726F89" w:rsidRDefault="00726F89" w:rsidP="00726F89">
      <w:pPr>
        <w:rPr>
          <w:lang w:eastAsia="en-AU"/>
        </w:rPr>
      </w:pPr>
      <w:r>
        <w:rPr>
          <w:lang w:eastAsia="en-AU"/>
        </w:rPr>
        <w:t>The day of the measurements was 24 December 201</w:t>
      </w:r>
      <w:r w:rsidR="0051312D">
        <w:rPr>
          <w:lang w:eastAsia="en-AU"/>
        </w:rPr>
        <w:t>8</w:t>
      </w:r>
      <w:r>
        <w:rPr>
          <w:lang w:eastAsia="en-AU"/>
        </w:rPr>
        <w:t>, just two days after the southern hemisphere summer solstice, at</w:t>
      </w:r>
      <w:r w:rsidR="0051312D">
        <w:rPr>
          <w:lang w:eastAsia="en-AU"/>
        </w:rPr>
        <w:t xml:space="preserve"> lunar</w:t>
      </w:r>
      <w:r>
        <w:rPr>
          <w:lang w:eastAsia="en-AU"/>
        </w:rPr>
        <w:t xml:space="preserve"> perigee and 1.5 day past full moon.  It was in the middle of several consecutive cloudless days, so that </w:t>
      </w:r>
      <w:r w:rsidR="00F9277B">
        <w:rPr>
          <w:lang w:eastAsia="en-AU"/>
        </w:rPr>
        <w:t>two long</w:t>
      </w:r>
      <w:r>
        <w:rPr>
          <w:lang w:eastAsia="en-AU"/>
        </w:rPr>
        <w:t xml:space="preserve"> intervals between </w:t>
      </w:r>
      <w:r w:rsidR="001D6F65">
        <w:rPr>
          <w:lang w:eastAsia="en-AU"/>
        </w:rPr>
        <w:t xml:space="preserve">particular </w:t>
      </w:r>
      <w:r>
        <w:rPr>
          <w:lang w:eastAsia="en-AU"/>
        </w:rPr>
        <w:t xml:space="preserve">data points were reduced by two supplementary observations </w:t>
      </w:r>
      <w:r w:rsidR="00F9277B">
        <w:rPr>
          <w:lang w:eastAsia="en-AU"/>
        </w:rPr>
        <w:t xml:space="preserve">made </w:t>
      </w:r>
      <w:r>
        <w:rPr>
          <w:lang w:eastAsia="en-AU"/>
        </w:rPr>
        <w:t xml:space="preserve">on the following two nights.  At the solstices and equinoxes, the illuminance curves should be symmetrical about local observed noon.  Accordingly, all observations were used in constructing the am curve and a mirror image of this </w:t>
      </w:r>
      <w:r w:rsidR="00F9277B">
        <w:rPr>
          <w:lang w:eastAsia="en-AU"/>
        </w:rPr>
        <w:t xml:space="preserve">provided the </w:t>
      </w:r>
      <w:r>
        <w:rPr>
          <w:lang w:eastAsia="en-AU"/>
        </w:rPr>
        <w:t xml:space="preserve">curve </w:t>
      </w:r>
      <w:r w:rsidR="00F9277B">
        <w:rPr>
          <w:lang w:eastAsia="en-AU"/>
        </w:rPr>
        <w:t>for</w:t>
      </w:r>
      <w:r>
        <w:rPr>
          <w:lang w:eastAsia="en-AU"/>
        </w:rPr>
        <w:t xml:space="preserve"> </w:t>
      </w:r>
      <w:r w:rsidR="00F9277B">
        <w:rPr>
          <w:lang w:eastAsia="en-AU"/>
        </w:rPr>
        <w:t>the remaining 12 h</w:t>
      </w:r>
      <w:r>
        <w:rPr>
          <w:lang w:eastAsia="en-AU"/>
        </w:rPr>
        <w:t xml:space="preserve">ours.  The curve was then extended for another 6 hours </w:t>
      </w:r>
      <w:r w:rsidR="00F9277B">
        <w:rPr>
          <w:lang w:eastAsia="en-AU"/>
        </w:rPr>
        <w:t xml:space="preserve">using am data </w:t>
      </w:r>
      <w:r>
        <w:rPr>
          <w:lang w:eastAsia="en-AU"/>
        </w:rPr>
        <w:t>so that the visual impression of the sunset-to-sunrise part of the curve was not affected by a discontinuity at midnight.  The daytime data points were reduced in illuminance to allow for the reduced peak altitude of the sun at the equinox and shifted in time so that sunset for the transformed data occurred at 6 pm and sunrise at 6 am.</w:t>
      </w:r>
      <w:r w:rsidR="001D6F65">
        <w:rPr>
          <w:lang w:eastAsia="en-AU"/>
        </w:rPr>
        <w:t xml:space="preserve"> </w:t>
      </w:r>
      <w:r w:rsidR="00B65389">
        <w:rPr>
          <w:lang w:eastAsia="en-AU"/>
        </w:rPr>
        <w:t>A</w:t>
      </w:r>
      <w:r w:rsidR="00890609">
        <w:rPr>
          <w:lang w:eastAsia="en-AU"/>
        </w:rPr>
        <w:t xml:space="preserve"> </w:t>
      </w:r>
      <w:r w:rsidR="00B65389">
        <w:rPr>
          <w:lang w:eastAsia="en-AU"/>
        </w:rPr>
        <w:t>time shift was applied to allow for Melbourne not being at the centre of the</w:t>
      </w:r>
      <w:r w:rsidR="00A40D3F">
        <w:rPr>
          <w:lang w:eastAsia="en-AU"/>
        </w:rPr>
        <w:t xml:space="preserve"> standard </w:t>
      </w:r>
      <w:r w:rsidR="00B65389">
        <w:rPr>
          <w:lang w:eastAsia="en-AU"/>
        </w:rPr>
        <w:t>time zone but no account was taken of ellipticity of Earth’s orbit</w:t>
      </w:r>
      <w:r w:rsidR="00F9277B">
        <w:rPr>
          <w:lang w:eastAsia="en-AU"/>
        </w:rPr>
        <w:t>.</w:t>
      </w:r>
      <w:r w:rsidR="00A40D3F">
        <w:rPr>
          <w:lang w:eastAsia="en-AU"/>
        </w:rPr>
        <w:t xml:space="preserve">  </w:t>
      </w:r>
      <w:r>
        <w:rPr>
          <w:lang w:eastAsia="en-AU"/>
        </w:rPr>
        <w:t xml:space="preserve">A new data set for describing the curve was </w:t>
      </w:r>
      <w:r w:rsidR="00890609">
        <w:rPr>
          <w:lang w:eastAsia="en-AU"/>
        </w:rPr>
        <w:t>read from the curve</w:t>
      </w:r>
      <w:r>
        <w:rPr>
          <w:lang w:eastAsia="en-AU"/>
        </w:rPr>
        <w:t xml:space="preserve"> for integer hours</w:t>
      </w:r>
      <w:r w:rsidR="00890609">
        <w:rPr>
          <w:lang w:eastAsia="en-AU"/>
        </w:rPr>
        <w:t>.</w:t>
      </w:r>
    </w:p>
    <w:p w:rsidR="00726F89" w:rsidRDefault="00726F89" w:rsidP="00726F89">
      <w:pPr>
        <w:rPr>
          <w:lang w:eastAsia="en-AU"/>
        </w:rPr>
      </w:pPr>
      <w:r>
        <w:rPr>
          <w:lang w:eastAsia="en-AU"/>
        </w:rPr>
        <w:t>Because the moon rose 90 minutes after sunset on 24 December (coincidently, this was about the end of evening astronomical twilight), the measured nighttime portion of the E</w:t>
      </w:r>
      <w:r w:rsidRPr="00754DD4">
        <w:rPr>
          <w:vertAlign w:val="subscript"/>
          <w:lang w:eastAsia="en-AU"/>
        </w:rPr>
        <w:t>H</w:t>
      </w:r>
      <w:r>
        <w:rPr>
          <w:lang w:eastAsia="en-AU"/>
        </w:rPr>
        <w:t xml:space="preserve"> curve was asymmetric.  The initial part of the curve followed the usual trajectory for a clear cloudless night at the observation site.  The sky in its moonless dark phase at this site has been monitored by the writer using the SQM over the past 1</w:t>
      </w:r>
      <w:r w:rsidR="00EB7A4F">
        <w:rPr>
          <w:lang w:eastAsia="en-AU"/>
        </w:rPr>
        <w:t>5</w:t>
      </w:r>
      <w:r>
        <w:rPr>
          <w:lang w:eastAsia="en-AU"/>
        </w:rPr>
        <w:t xml:space="preserve"> years.  </w:t>
      </w:r>
      <w:r w:rsidR="00A40D3F">
        <w:rPr>
          <w:lang w:eastAsia="en-AU"/>
        </w:rPr>
        <w:t>In that time t</w:t>
      </w:r>
      <w:r>
        <w:rPr>
          <w:lang w:eastAsia="en-AU"/>
        </w:rPr>
        <w:t>here has been a slight trend towards a darker sky, with the trend line for 2019 at 19.15 MPAS.  It was thus possible to reconstruct the night part of the curve</w:t>
      </w:r>
      <w:r w:rsidR="00E84081">
        <w:rPr>
          <w:lang w:eastAsia="en-AU"/>
        </w:rPr>
        <w:t xml:space="preserve"> in Figure 1</w:t>
      </w:r>
      <w:r>
        <w:rPr>
          <w:lang w:eastAsia="en-AU"/>
        </w:rPr>
        <w:t xml:space="preserve"> to represent the case of a moonless moderately light-polluted sky.   As the clear moonless night sky in the sparsely populated parts of Australia and elsewhere can be as dark as 22.4 MPAS, this value was used as the minimum in another reconstructed curve representing a natural dark sky.  A third curve was then generated to show a combination of moderate light pollution and the brightest </w:t>
      </w:r>
      <w:r w:rsidR="00A40D3F">
        <w:rPr>
          <w:lang w:eastAsia="en-AU"/>
        </w:rPr>
        <w:t xml:space="preserve">possible </w:t>
      </w:r>
      <w:r>
        <w:rPr>
          <w:lang w:eastAsia="en-AU"/>
        </w:rPr>
        <w:t xml:space="preserve">full moon.  The three alternative curve sections for the night part of the light curve thus represent the sky in three </w:t>
      </w:r>
      <w:r w:rsidR="009B3983">
        <w:rPr>
          <w:lang w:eastAsia="en-AU"/>
        </w:rPr>
        <w:t>circumstances</w:t>
      </w:r>
      <w:r>
        <w:rPr>
          <w:lang w:eastAsia="en-AU"/>
        </w:rPr>
        <w:t>: one about as dim as possible</w:t>
      </w:r>
      <w:r w:rsidR="00A40D3F">
        <w:rPr>
          <w:lang w:eastAsia="en-AU"/>
        </w:rPr>
        <w:t xml:space="preserve"> anywhere,</w:t>
      </w:r>
      <w:r>
        <w:rPr>
          <w:lang w:eastAsia="en-AU"/>
        </w:rPr>
        <w:t xml:space="preserve"> another in its usual moderately light polluted state, and the third is the brightest extreme in which the brightest possible full moon acts together with the usual moderate level of urban skyglow.  These curves will assist in helping the reader to understand the effect of adding outdoor lighting in these three environmental conditions.    </w:t>
      </w:r>
    </w:p>
    <w:sectPr w:rsidR="00726F89">
      <w:headerReference w:type="default" r:id="rId1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E0" w:rsidRDefault="00AE7BE0" w:rsidP="00E143E2">
      <w:pPr>
        <w:spacing w:after="0" w:line="240" w:lineRule="auto"/>
      </w:pPr>
      <w:r>
        <w:separator/>
      </w:r>
    </w:p>
  </w:endnote>
  <w:endnote w:type="continuationSeparator" w:id="0">
    <w:p w:rsidR="00AE7BE0" w:rsidRDefault="00AE7BE0" w:rsidP="00E1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dvPSA183">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PSMT">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useoSans-500">
    <w:altName w:val="Arial"/>
    <w:panose1 w:val="00000000000000000000"/>
    <w:charset w:val="EE"/>
    <w:family w:val="swiss"/>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Knowledge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E0" w:rsidRDefault="00AE7BE0" w:rsidP="00E143E2">
      <w:pPr>
        <w:spacing w:after="0" w:line="240" w:lineRule="auto"/>
      </w:pPr>
      <w:r>
        <w:separator/>
      </w:r>
    </w:p>
  </w:footnote>
  <w:footnote w:type="continuationSeparator" w:id="0">
    <w:p w:rsidR="00AE7BE0" w:rsidRDefault="00AE7BE0" w:rsidP="00E143E2">
      <w:pPr>
        <w:spacing w:after="0" w:line="240" w:lineRule="auto"/>
      </w:pPr>
      <w:r>
        <w:continuationSeparator/>
      </w:r>
    </w:p>
  </w:footnote>
  <w:footnote w:id="1">
    <w:p w:rsidR="007B6409" w:rsidRPr="004176D5" w:rsidRDefault="007B6409">
      <w:pPr>
        <w:pStyle w:val="FootnoteText"/>
        <w:rPr>
          <w:sz w:val="24"/>
          <w:szCs w:val="24"/>
        </w:rPr>
      </w:pPr>
      <w:r w:rsidRPr="004176D5">
        <w:rPr>
          <w:rStyle w:val="FootnoteReference"/>
          <w:sz w:val="24"/>
          <w:szCs w:val="24"/>
        </w:rPr>
        <w:footnoteRef/>
      </w:r>
      <w:r w:rsidRPr="004176D5">
        <w:rPr>
          <w:sz w:val="24"/>
          <w:szCs w:val="24"/>
        </w:rPr>
        <w:t xml:space="preserve"> </w:t>
      </w:r>
      <w:r>
        <w:rPr>
          <w:sz w:val="24"/>
          <w:szCs w:val="24"/>
        </w:rPr>
        <w:t xml:space="preserve"> </w:t>
      </w:r>
      <w:r w:rsidRPr="004176D5">
        <w:rPr>
          <w:rFonts w:eastAsia="Times New Roman" w:cs="Times New Roman"/>
          <w:color w:val="1C1D1E"/>
          <w:sz w:val="24"/>
          <w:szCs w:val="24"/>
          <w:lang w:eastAsia="en-AU"/>
        </w:rPr>
        <w:t>BSc, MAppSc, PhD, DipMechEng</w:t>
      </w:r>
    </w:p>
  </w:footnote>
  <w:footnote w:id="2">
    <w:p w:rsidR="007B6409" w:rsidRDefault="007B6409" w:rsidP="00006A61">
      <w:pPr>
        <w:spacing w:after="0"/>
      </w:pPr>
      <w:r>
        <w:rPr>
          <w:rStyle w:val="FootnoteReference"/>
        </w:rPr>
        <w:footnoteRef/>
      </w:r>
      <w:r>
        <w:t xml:space="preserve">  </w:t>
      </w:r>
      <w:r w:rsidRPr="0025279F">
        <w:t xml:space="preserve">For example, in the </w:t>
      </w:r>
      <w:r w:rsidRPr="0025279F">
        <w:rPr>
          <w:rFonts w:cs="Times New Roman"/>
        </w:rPr>
        <w:t xml:space="preserve">Public Health and Wellbeing Act 2008 </w:t>
      </w:r>
      <w:r>
        <w:rPr>
          <w:rFonts w:cs="Times New Roman"/>
        </w:rPr>
        <w:t xml:space="preserve">(Vic) </w:t>
      </w:r>
      <w:r w:rsidRPr="0025279F">
        <w:rPr>
          <w:rFonts w:cs="Times New Roman"/>
        </w:rPr>
        <w:t>- Sect</w:t>
      </w:r>
      <w:r>
        <w:rPr>
          <w:rFonts w:cs="Times New Roman"/>
        </w:rPr>
        <w:t>ion</w:t>
      </w:r>
      <w:r w:rsidRPr="0025279F">
        <w:rPr>
          <w:rFonts w:cs="Times New Roman"/>
        </w:rPr>
        <w:t xml:space="preserve"> 6,</w:t>
      </w:r>
      <w:r>
        <w:rPr>
          <w:rFonts w:cs="Times New Roman"/>
        </w:rPr>
        <w:t xml:space="preserve"> </w:t>
      </w:r>
      <w:r>
        <w:rPr>
          <w:bCs/>
        </w:rPr>
        <w:t>Precautionary principle: “</w:t>
      </w:r>
      <w:r w:rsidRPr="0025279F">
        <w:t>If a public health risk poses a serious threat, lack of full scientific certainty should not be used as a reason for postponing measures to prevent or control the public health risk</w:t>
      </w:r>
      <w:r>
        <w:t>.”</w:t>
      </w:r>
      <w:r w:rsidRPr="0025279F">
        <w:t xml:space="preserve"> </w:t>
      </w:r>
      <w:hyperlink r:id="rId1" w:anchor="environment" w:history="1"/>
    </w:p>
  </w:footnote>
  <w:footnote w:id="3">
    <w:p w:rsidR="007B6409" w:rsidRPr="00E75882" w:rsidRDefault="007B6409">
      <w:pPr>
        <w:pStyle w:val="FootnoteText"/>
        <w:rPr>
          <w:sz w:val="24"/>
          <w:szCs w:val="24"/>
        </w:rPr>
      </w:pPr>
      <w:r w:rsidRPr="00E75882">
        <w:rPr>
          <w:rStyle w:val="FootnoteReference"/>
          <w:sz w:val="24"/>
          <w:szCs w:val="24"/>
        </w:rPr>
        <w:footnoteRef/>
      </w:r>
      <w:r w:rsidRPr="00E75882">
        <w:rPr>
          <w:sz w:val="24"/>
          <w:szCs w:val="24"/>
        </w:rPr>
        <w:t xml:space="preserve">  </w:t>
      </w:r>
      <w:r w:rsidRPr="00FB2145">
        <w:rPr>
          <w:rFonts w:asciiTheme="majorHAnsi" w:hAnsiTheme="majorHAnsi" w:cstheme="majorHAnsi"/>
          <w:sz w:val="24"/>
          <w:szCs w:val="24"/>
        </w:rPr>
        <w:t>The absolute visual threshold for human vision is even lower, eg Luria (1960).</w:t>
      </w:r>
      <w:r w:rsidRPr="00E75882">
        <w:rPr>
          <w:sz w:val="24"/>
          <w:szCs w:val="24"/>
        </w:rPr>
        <w:t xml:space="preserve"> </w:t>
      </w:r>
    </w:p>
  </w:footnote>
  <w:footnote w:id="4">
    <w:p w:rsidR="007B6409" w:rsidRPr="00471725" w:rsidRDefault="007B6409">
      <w:pPr>
        <w:pStyle w:val="FootnoteText"/>
        <w:rPr>
          <w:sz w:val="24"/>
          <w:szCs w:val="24"/>
        </w:rPr>
      </w:pPr>
      <w:r w:rsidRPr="00471725">
        <w:rPr>
          <w:rStyle w:val="FootnoteReference"/>
          <w:sz w:val="24"/>
          <w:szCs w:val="24"/>
        </w:rPr>
        <w:footnoteRef/>
      </w:r>
      <w:r w:rsidRPr="00471725">
        <w:rPr>
          <w:sz w:val="24"/>
          <w:szCs w:val="24"/>
        </w:rPr>
        <w:t xml:space="preserve"> Drift here refers to when the insects in question are detached from the floor of the body of water and move with the flow of water. </w:t>
      </w:r>
    </w:p>
  </w:footnote>
  <w:footnote w:id="5">
    <w:p w:rsidR="007B6409" w:rsidRPr="00082FAF" w:rsidRDefault="007B6409">
      <w:pPr>
        <w:pStyle w:val="FootnoteText"/>
        <w:rPr>
          <w:sz w:val="24"/>
          <w:szCs w:val="24"/>
        </w:rPr>
      </w:pPr>
      <w:r w:rsidRPr="00082FAF">
        <w:rPr>
          <w:rStyle w:val="FootnoteReference"/>
          <w:sz w:val="24"/>
          <w:szCs w:val="24"/>
        </w:rPr>
        <w:footnoteRef/>
      </w:r>
      <w:r w:rsidRPr="00082FAF">
        <w:rPr>
          <w:sz w:val="24"/>
          <w:szCs w:val="24"/>
        </w:rPr>
        <w:t xml:space="preserve">  Using the relationship E =</w:t>
      </w:r>
      <w:r>
        <w:rPr>
          <w:sz w:val="24"/>
          <w:szCs w:val="24"/>
        </w:rPr>
        <w:t xml:space="preserve"> </w:t>
      </w:r>
      <w:r w:rsidRPr="00082FAF">
        <w:rPr>
          <w:sz w:val="24"/>
          <w:szCs w:val="24"/>
        </w:rPr>
        <w:t>I</w:t>
      </w:r>
      <w:r>
        <w:rPr>
          <w:sz w:val="24"/>
          <w:szCs w:val="24"/>
        </w:rPr>
        <w:t>/</w:t>
      </w:r>
      <w:r w:rsidRPr="00082FAF">
        <w:rPr>
          <w:sz w:val="24"/>
          <w:szCs w:val="24"/>
        </w:rPr>
        <w:t>d</w:t>
      </w:r>
      <w:r w:rsidRPr="00082FAF">
        <w:rPr>
          <w:sz w:val="24"/>
          <w:szCs w:val="24"/>
          <w:vertAlign w:val="superscript"/>
        </w:rPr>
        <w:t xml:space="preserve">2 </w:t>
      </w:r>
      <w:r w:rsidRPr="00082FAF">
        <w:rPr>
          <w:sz w:val="24"/>
          <w:szCs w:val="24"/>
        </w:rPr>
        <w:t xml:space="preserve">where E is the illuminance produced </w:t>
      </w:r>
      <w:r>
        <w:rPr>
          <w:sz w:val="24"/>
          <w:szCs w:val="24"/>
        </w:rPr>
        <w:t xml:space="preserve">at distance d </w:t>
      </w:r>
      <w:r w:rsidRPr="00082FAF">
        <w:rPr>
          <w:sz w:val="24"/>
          <w:szCs w:val="24"/>
        </w:rPr>
        <w:t xml:space="preserve">by a light source of intensity I, suppose </w:t>
      </w:r>
      <w:r>
        <w:rPr>
          <w:sz w:val="24"/>
          <w:szCs w:val="24"/>
        </w:rPr>
        <w:t>performers on stage are</w:t>
      </w:r>
      <w:r w:rsidRPr="00082FAF">
        <w:rPr>
          <w:sz w:val="24"/>
          <w:szCs w:val="24"/>
        </w:rPr>
        <w:t xml:space="preserve"> lit to </w:t>
      </w:r>
      <w:r>
        <w:rPr>
          <w:sz w:val="24"/>
          <w:szCs w:val="24"/>
        </w:rPr>
        <w:t>E</w:t>
      </w:r>
      <w:r>
        <w:rPr>
          <w:sz w:val="24"/>
          <w:szCs w:val="24"/>
          <w:vertAlign w:val="subscript"/>
        </w:rPr>
        <w:t>V</w:t>
      </w:r>
      <w:r>
        <w:rPr>
          <w:sz w:val="24"/>
          <w:szCs w:val="24"/>
        </w:rPr>
        <w:t xml:space="preserve"> = </w:t>
      </w:r>
      <w:r w:rsidRPr="00082FAF">
        <w:rPr>
          <w:sz w:val="24"/>
          <w:szCs w:val="24"/>
        </w:rPr>
        <w:t>2000 lux by</w:t>
      </w:r>
      <w:r>
        <w:rPr>
          <w:sz w:val="24"/>
          <w:szCs w:val="24"/>
        </w:rPr>
        <w:t xml:space="preserve"> a </w:t>
      </w:r>
      <w:r w:rsidRPr="00082FAF">
        <w:rPr>
          <w:sz w:val="24"/>
          <w:szCs w:val="24"/>
        </w:rPr>
        <w:t xml:space="preserve">lamp 10 m </w:t>
      </w:r>
      <w:r>
        <w:rPr>
          <w:sz w:val="24"/>
          <w:szCs w:val="24"/>
        </w:rPr>
        <w:t>away</w:t>
      </w:r>
      <w:r w:rsidRPr="00082FAF">
        <w:rPr>
          <w:sz w:val="24"/>
          <w:szCs w:val="24"/>
        </w:rPr>
        <w:t>.  If the light found its way instead to a</w:t>
      </w:r>
      <w:r>
        <w:rPr>
          <w:sz w:val="24"/>
          <w:szCs w:val="24"/>
        </w:rPr>
        <w:t xml:space="preserve"> </w:t>
      </w:r>
      <w:r w:rsidRPr="00082FAF">
        <w:rPr>
          <w:sz w:val="24"/>
          <w:szCs w:val="24"/>
        </w:rPr>
        <w:t xml:space="preserve">surface where </w:t>
      </w:r>
      <w:r>
        <w:rPr>
          <w:sz w:val="24"/>
          <w:szCs w:val="24"/>
        </w:rPr>
        <w:t>E</w:t>
      </w:r>
      <w:r>
        <w:rPr>
          <w:sz w:val="24"/>
          <w:szCs w:val="24"/>
          <w:vertAlign w:val="subscript"/>
        </w:rPr>
        <w:t>V</w:t>
      </w:r>
      <w:r w:rsidRPr="00082FAF">
        <w:rPr>
          <w:sz w:val="24"/>
          <w:szCs w:val="24"/>
        </w:rPr>
        <w:t xml:space="preserve"> is </w:t>
      </w:r>
      <w:r>
        <w:rPr>
          <w:sz w:val="24"/>
          <w:szCs w:val="24"/>
        </w:rPr>
        <w:t xml:space="preserve">only 2 </w:t>
      </w:r>
      <w:r w:rsidRPr="00082FAF">
        <w:rPr>
          <w:sz w:val="24"/>
          <w:szCs w:val="24"/>
        </w:rPr>
        <w:t xml:space="preserve">lux, the distance would be </w:t>
      </w:r>
      <w:r>
        <w:rPr>
          <w:sz w:val="24"/>
          <w:szCs w:val="24"/>
        </w:rPr>
        <w:t>320</w:t>
      </w:r>
      <w:r w:rsidRPr="00082FAF">
        <w:rPr>
          <w:sz w:val="24"/>
          <w:szCs w:val="24"/>
        </w:rPr>
        <w:t xml:space="preserve"> m, and if the illuminance is only 2 </w:t>
      </w:r>
      <w:r>
        <w:rPr>
          <w:sz w:val="24"/>
          <w:szCs w:val="24"/>
        </w:rPr>
        <w:t>millilux it would be 10</w:t>
      </w:r>
      <w:r w:rsidRPr="00082FAF">
        <w:rPr>
          <w:sz w:val="24"/>
          <w:szCs w:val="24"/>
        </w:rPr>
        <w:t xml:space="preserve"> km away.  This illustrates the surprisingly severe constraints that </w:t>
      </w:r>
      <w:r>
        <w:rPr>
          <w:sz w:val="24"/>
          <w:szCs w:val="24"/>
        </w:rPr>
        <w:t>should</w:t>
      </w:r>
      <w:r w:rsidRPr="00082FAF">
        <w:rPr>
          <w:sz w:val="24"/>
          <w:szCs w:val="24"/>
        </w:rPr>
        <w:t xml:space="preserve"> be applied to spill from light sources near </w:t>
      </w:r>
      <w:r>
        <w:rPr>
          <w:sz w:val="24"/>
          <w:szCs w:val="24"/>
        </w:rPr>
        <w:t xml:space="preserve">inland </w:t>
      </w:r>
      <w:r w:rsidRPr="00082FAF">
        <w:rPr>
          <w:sz w:val="24"/>
          <w:szCs w:val="24"/>
        </w:rPr>
        <w:t>water</w:t>
      </w:r>
      <w:r w:rsidRPr="0063152C">
        <w:rPr>
          <w:sz w:val="24"/>
          <w:szCs w:val="24"/>
        </w:rPr>
        <w:t xml:space="preserve"> </w:t>
      </w:r>
      <w:r w:rsidRPr="00082FAF">
        <w:rPr>
          <w:sz w:val="24"/>
          <w:szCs w:val="24"/>
        </w:rPr>
        <w:t>bodies</w:t>
      </w:r>
      <w:r>
        <w:rPr>
          <w:sz w:val="24"/>
          <w:szCs w:val="24"/>
        </w:rPr>
        <w:t>.</w:t>
      </w:r>
    </w:p>
  </w:footnote>
  <w:footnote w:id="6">
    <w:p w:rsidR="007B6409" w:rsidRPr="00C13870" w:rsidRDefault="007B6409">
      <w:pPr>
        <w:pStyle w:val="FootnoteText"/>
        <w:rPr>
          <w:sz w:val="24"/>
          <w:szCs w:val="24"/>
        </w:rPr>
      </w:pPr>
      <w:r w:rsidRPr="00C13870">
        <w:rPr>
          <w:rStyle w:val="FootnoteReference"/>
          <w:sz w:val="24"/>
          <w:szCs w:val="24"/>
        </w:rPr>
        <w:footnoteRef/>
      </w:r>
      <w:r w:rsidRPr="00C13870">
        <w:rPr>
          <w:sz w:val="24"/>
          <w:szCs w:val="24"/>
        </w:rPr>
        <w:t xml:space="preserve">  This </w:t>
      </w:r>
      <w:r>
        <w:rPr>
          <w:sz w:val="24"/>
          <w:szCs w:val="24"/>
        </w:rPr>
        <w:t>could</w:t>
      </w:r>
      <w:r w:rsidRPr="00C13870">
        <w:rPr>
          <w:sz w:val="24"/>
          <w:szCs w:val="24"/>
        </w:rPr>
        <w:t xml:space="preserve"> be of some importance in applications of adaptive lighting.</w:t>
      </w:r>
    </w:p>
  </w:footnote>
  <w:footnote w:id="7">
    <w:p w:rsidR="007B6409" w:rsidRPr="00C91D94" w:rsidRDefault="007B6409">
      <w:pPr>
        <w:pStyle w:val="FootnoteText"/>
        <w:rPr>
          <w:rFonts w:asciiTheme="majorHAnsi" w:hAnsiTheme="majorHAnsi" w:cstheme="majorHAnsi"/>
          <w:color w:val="000000" w:themeColor="text1"/>
          <w:sz w:val="24"/>
          <w:szCs w:val="24"/>
        </w:rPr>
      </w:pPr>
      <w:r w:rsidRPr="00C91D94">
        <w:rPr>
          <w:rStyle w:val="FootnoteReference"/>
          <w:rFonts w:asciiTheme="majorHAnsi" w:hAnsiTheme="majorHAnsi" w:cstheme="majorHAnsi"/>
          <w:color w:val="000000" w:themeColor="text1"/>
          <w:sz w:val="24"/>
          <w:szCs w:val="24"/>
        </w:rPr>
        <w:footnoteRef/>
      </w:r>
      <w:r w:rsidRPr="00C91D94">
        <w:rPr>
          <w:rFonts w:asciiTheme="majorHAnsi" w:hAnsiTheme="majorHAnsi" w:cstheme="majorHAnsi"/>
          <w:color w:val="000000" w:themeColor="text1"/>
          <w:sz w:val="24"/>
          <w:szCs w:val="24"/>
        </w:rPr>
        <w:t xml:space="preserve">  The trophic level of an organism is the number of steps it is from the start of the food chain it is in.</w:t>
      </w:r>
    </w:p>
  </w:footnote>
  <w:footnote w:id="8">
    <w:p w:rsidR="007B6409" w:rsidRPr="003F0663" w:rsidRDefault="007B6409">
      <w:pPr>
        <w:pStyle w:val="FootnoteText"/>
        <w:rPr>
          <w:sz w:val="24"/>
          <w:szCs w:val="24"/>
        </w:rPr>
      </w:pPr>
      <w:r w:rsidRPr="003F0663">
        <w:rPr>
          <w:rStyle w:val="FootnoteReference"/>
          <w:sz w:val="24"/>
          <w:szCs w:val="24"/>
        </w:rPr>
        <w:footnoteRef/>
      </w:r>
      <w:r w:rsidRPr="003F0663">
        <w:rPr>
          <w:sz w:val="24"/>
          <w:szCs w:val="24"/>
        </w:rPr>
        <w:t xml:space="preserve"> Of course, other factors such as a genetic predisposition also play a part in the occurrence of obe</w:t>
      </w:r>
      <w:r>
        <w:rPr>
          <w:sz w:val="24"/>
          <w:szCs w:val="24"/>
        </w:rPr>
        <w:t>s</w:t>
      </w:r>
      <w:r w:rsidRPr="003F0663">
        <w:rPr>
          <w:sz w:val="24"/>
          <w:szCs w:val="24"/>
        </w:rPr>
        <w:t>ity</w:t>
      </w:r>
      <w:r>
        <w:rPr>
          <w:sz w:val="24"/>
          <w:szCs w:val="24"/>
        </w:rPr>
        <w:t>, or indeed in the cases of any other ill-health condition mentioned in this document</w:t>
      </w:r>
      <w:r w:rsidRPr="003F0663">
        <w:rPr>
          <w:sz w:val="24"/>
          <w:szCs w:val="24"/>
        </w:rPr>
        <w:t>.</w:t>
      </w:r>
    </w:p>
  </w:footnote>
  <w:footnote w:id="9">
    <w:p w:rsidR="007B6409" w:rsidRPr="008E3516" w:rsidRDefault="007B6409" w:rsidP="004F15BE">
      <w:pPr>
        <w:pStyle w:val="FootnoteText"/>
        <w:rPr>
          <w:sz w:val="24"/>
          <w:szCs w:val="24"/>
        </w:rPr>
      </w:pPr>
      <w:r w:rsidRPr="008E3516">
        <w:rPr>
          <w:rStyle w:val="FootnoteReference"/>
          <w:sz w:val="24"/>
          <w:szCs w:val="24"/>
        </w:rPr>
        <w:footnoteRef/>
      </w:r>
      <w:r w:rsidRPr="008E3516">
        <w:rPr>
          <w:sz w:val="24"/>
          <w:szCs w:val="24"/>
        </w:rPr>
        <w:t xml:space="preserve"> </w:t>
      </w:r>
      <w:r>
        <w:rPr>
          <w:sz w:val="24"/>
          <w:szCs w:val="24"/>
        </w:rPr>
        <w:t xml:space="preserve"> </w:t>
      </w:r>
      <w:r w:rsidRPr="008E3516">
        <w:rPr>
          <w:sz w:val="24"/>
          <w:szCs w:val="24"/>
        </w:rPr>
        <w:t>Kraus (2016) includes the statement “The excessive blue spectrum also is environmentally disruptive for many nocturnal species</w:t>
      </w:r>
      <w:r>
        <w:rPr>
          <w:sz w:val="24"/>
          <w:szCs w:val="24"/>
        </w:rPr>
        <w:t>”</w:t>
      </w:r>
      <w:r w:rsidRPr="008E3516">
        <w:rPr>
          <w:sz w:val="24"/>
          <w:szCs w:val="24"/>
        </w:rPr>
        <w:t xml:space="preserve">. </w:t>
      </w:r>
      <w:r>
        <w:rPr>
          <w:sz w:val="24"/>
          <w:szCs w:val="24"/>
        </w:rPr>
        <w:t xml:space="preserve"> However, it is clear from t</w:t>
      </w:r>
      <w:r w:rsidRPr="008E3516">
        <w:rPr>
          <w:sz w:val="24"/>
          <w:szCs w:val="24"/>
        </w:rPr>
        <w:t xml:space="preserve">he literature that ‘nocturnal species’ should </w:t>
      </w:r>
      <w:r>
        <w:rPr>
          <w:sz w:val="24"/>
          <w:szCs w:val="24"/>
        </w:rPr>
        <w:t xml:space="preserve">read </w:t>
      </w:r>
      <w:r w:rsidRPr="008E3516">
        <w:rPr>
          <w:sz w:val="24"/>
          <w:szCs w:val="24"/>
        </w:rPr>
        <w:t xml:space="preserve">‘nocturnal as well as diurnal species’. </w:t>
      </w:r>
    </w:p>
  </w:footnote>
  <w:footnote w:id="10">
    <w:p w:rsidR="007B6409" w:rsidRDefault="007B6409" w:rsidP="00AB1142">
      <w:pPr>
        <w:spacing w:after="0"/>
      </w:pPr>
      <w:r>
        <w:rPr>
          <w:rStyle w:val="FootnoteReference"/>
        </w:rPr>
        <w:footnoteRef/>
      </w:r>
      <w:r>
        <w:t xml:space="preserve">  </w:t>
      </w:r>
      <w:r>
        <w:rPr>
          <w:szCs w:val="24"/>
        </w:rPr>
        <w:t xml:space="preserve">See the odds ratio graph by </w:t>
      </w:r>
      <w:r w:rsidRPr="0054068D">
        <w:rPr>
          <w:bCs/>
          <w:szCs w:val="24"/>
          <w:lang w:eastAsia="en-AU"/>
        </w:rPr>
        <w:t xml:space="preserve">Obayashi et al. (2014) </w:t>
      </w:r>
      <w:r>
        <w:rPr>
          <w:bCs/>
          <w:szCs w:val="24"/>
          <w:lang w:eastAsia="en-AU"/>
        </w:rPr>
        <w:t xml:space="preserve">or its reproduction by </w:t>
      </w:r>
      <w:r w:rsidRPr="0054068D">
        <w:rPr>
          <w:bCs/>
          <w:szCs w:val="24"/>
          <w:lang w:eastAsia="en-AU"/>
        </w:rPr>
        <w:t>Moore-Ede and Platika (2019).</w:t>
      </w:r>
    </w:p>
  </w:footnote>
  <w:footnote w:id="11">
    <w:p w:rsidR="007B6409" w:rsidRPr="006A401F" w:rsidRDefault="007B6409" w:rsidP="00AB1142">
      <w:pPr>
        <w:pStyle w:val="FootnoteText"/>
        <w:rPr>
          <w:sz w:val="24"/>
          <w:szCs w:val="24"/>
        </w:rPr>
      </w:pPr>
      <w:r w:rsidRPr="006A401F">
        <w:rPr>
          <w:rStyle w:val="FootnoteReference"/>
          <w:sz w:val="24"/>
          <w:szCs w:val="24"/>
        </w:rPr>
        <w:footnoteRef/>
      </w:r>
      <w:r w:rsidRPr="006A401F">
        <w:rPr>
          <w:sz w:val="24"/>
          <w:szCs w:val="24"/>
        </w:rPr>
        <w:t xml:space="preserve">  The term ‘melatonin suppression ratio’ was first devised and published by the writer </w:t>
      </w:r>
      <w:r>
        <w:rPr>
          <w:sz w:val="24"/>
          <w:szCs w:val="24"/>
        </w:rPr>
        <w:t xml:space="preserve">in 2006 </w:t>
      </w:r>
      <w:r w:rsidRPr="006A401F">
        <w:rPr>
          <w:sz w:val="24"/>
          <w:szCs w:val="24"/>
        </w:rPr>
        <w:t>(Clark 2009).</w:t>
      </w:r>
    </w:p>
  </w:footnote>
  <w:footnote w:id="12">
    <w:p w:rsidR="007B6409" w:rsidRPr="00DC0259" w:rsidRDefault="007B6409" w:rsidP="00AB1142">
      <w:pPr>
        <w:pStyle w:val="FootnoteText"/>
        <w:rPr>
          <w:sz w:val="24"/>
          <w:szCs w:val="24"/>
        </w:rPr>
      </w:pPr>
      <w:r w:rsidRPr="00DC0259">
        <w:rPr>
          <w:rStyle w:val="FootnoteReference"/>
          <w:sz w:val="24"/>
          <w:szCs w:val="24"/>
        </w:rPr>
        <w:footnoteRef/>
      </w:r>
      <w:r w:rsidRPr="00DC0259">
        <w:rPr>
          <w:sz w:val="24"/>
          <w:szCs w:val="24"/>
        </w:rPr>
        <w:t xml:space="preserve">  Exceptions are possible, however, by careful optical engineering in which violet, blue, and blue-green light well away in wavelength from the peak of the action spectrum for melanopsin are used to bolster the amount of short wavelength </w:t>
      </w:r>
      <w:r>
        <w:rPr>
          <w:sz w:val="24"/>
          <w:szCs w:val="24"/>
        </w:rPr>
        <w:t xml:space="preserve">visible </w:t>
      </w:r>
      <w:r w:rsidRPr="00DC0259">
        <w:rPr>
          <w:sz w:val="24"/>
          <w:szCs w:val="24"/>
        </w:rPr>
        <w:t xml:space="preserve">light required for good colour perception </w:t>
      </w:r>
      <w:r>
        <w:rPr>
          <w:sz w:val="24"/>
          <w:szCs w:val="24"/>
        </w:rPr>
        <w:t xml:space="preserve">and colour rendering </w:t>
      </w:r>
      <w:r w:rsidRPr="00DC0259">
        <w:rPr>
          <w:sz w:val="24"/>
          <w:szCs w:val="24"/>
        </w:rPr>
        <w:t>after melanop</w:t>
      </w:r>
      <w:r>
        <w:rPr>
          <w:sz w:val="24"/>
          <w:szCs w:val="24"/>
        </w:rPr>
        <w:t>ic</w:t>
      </w:r>
      <w:r w:rsidRPr="00DC0259">
        <w:rPr>
          <w:sz w:val="24"/>
          <w:szCs w:val="24"/>
        </w:rPr>
        <w:t xml:space="preserve"> light has been removed by filtration or other suitable means.  It is then possible to have two light sources with identical or comparable CCTs and light output but great disparities in their output of melanopic light (eg Moore-Ede and Platika 2019).</w:t>
      </w:r>
    </w:p>
  </w:footnote>
  <w:footnote w:id="13">
    <w:p w:rsidR="007B6409" w:rsidRPr="00A82698" w:rsidRDefault="007B6409" w:rsidP="00270A67">
      <w:pPr>
        <w:spacing w:after="0"/>
      </w:pPr>
      <w:r w:rsidRPr="00A82698">
        <w:rPr>
          <w:rStyle w:val="FootnoteReference"/>
          <w:szCs w:val="24"/>
        </w:rPr>
        <w:footnoteRef/>
      </w:r>
      <w:r w:rsidRPr="00A82698">
        <w:t xml:space="preserve"> </w:t>
      </w:r>
      <w:r>
        <w:t xml:space="preserve"> </w:t>
      </w:r>
      <w:r w:rsidRPr="00A82698">
        <w:t xml:space="preserve">Perhaps it is understandable that companies are not prepared to state the </w:t>
      </w:r>
      <w:r>
        <w:t xml:space="preserve">blunt </w:t>
      </w:r>
      <w:r w:rsidRPr="00A82698">
        <w:t>truth that using their screens at night can contribute to the risk factors for serious illnesses such as breast and prostate cancers.</w:t>
      </w:r>
      <w:r>
        <w:t xml:space="preserve">  But this is hardly any different from the way that asbestos, chemical and tobacco companies avoided, downplayed or only indirectly raised toxicity issues with buyers of their products.  Note that the reduced-blue software for night-time screen use currently offered to Windows operating system users is more honestly stated to be in the interests of better sleep</w:t>
      </w:r>
      <w:r w:rsidR="00D5606E">
        <w:t>, although ‘less compromised’ might be even more honestly stated than ‘better’.</w:t>
      </w:r>
    </w:p>
  </w:footnote>
  <w:footnote w:id="14">
    <w:p w:rsidR="007B6409" w:rsidRPr="00DC069F" w:rsidRDefault="007B6409">
      <w:pPr>
        <w:pStyle w:val="FootnoteText"/>
        <w:rPr>
          <w:sz w:val="24"/>
          <w:szCs w:val="24"/>
        </w:rPr>
      </w:pPr>
      <w:r w:rsidRPr="00DC069F">
        <w:rPr>
          <w:rStyle w:val="FootnoteReference"/>
          <w:sz w:val="24"/>
          <w:szCs w:val="24"/>
        </w:rPr>
        <w:footnoteRef/>
      </w:r>
      <w:r w:rsidRPr="00DC069F">
        <w:rPr>
          <w:sz w:val="24"/>
          <w:szCs w:val="24"/>
        </w:rPr>
        <w:t xml:space="preserve">  The writer’s own house lighting is all at 2700 K as a result of a </w:t>
      </w:r>
      <w:r w:rsidR="00D2776F">
        <w:rPr>
          <w:sz w:val="24"/>
          <w:szCs w:val="24"/>
        </w:rPr>
        <w:t xml:space="preserve">state </w:t>
      </w:r>
      <w:r w:rsidRPr="00DC069F">
        <w:rPr>
          <w:sz w:val="24"/>
          <w:szCs w:val="24"/>
        </w:rPr>
        <w:t xml:space="preserve">government-funded free </w:t>
      </w:r>
      <w:r w:rsidR="00D2776F">
        <w:rPr>
          <w:sz w:val="24"/>
          <w:szCs w:val="24"/>
        </w:rPr>
        <w:t xml:space="preserve">program to </w:t>
      </w:r>
      <w:r w:rsidRPr="00DC069F">
        <w:rPr>
          <w:sz w:val="24"/>
          <w:szCs w:val="24"/>
        </w:rPr>
        <w:t>re</w:t>
      </w:r>
      <w:r w:rsidR="00D2776F">
        <w:rPr>
          <w:sz w:val="24"/>
          <w:szCs w:val="24"/>
        </w:rPr>
        <w:t xml:space="preserve">place </w:t>
      </w:r>
      <w:r w:rsidRPr="00DC069F">
        <w:rPr>
          <w:sz w:val="24"/>
          <w:szCs w:val="24"/>
        </w:rPr>
        <w:t xml:space="preserve">incandescent lamps by compact fluorescents. </w:t>
      </w:r>
    </w:p>
  </w:footnote>
  <w:footnote w:id="15">
    <w:p w:rsidR="007B6409" w:rsidRDefault="007B6409" w:rsidP="00476EC2">
      <w:pPr>
        <w:autoSpaceDE w:val="0"/>
        <w:autoSpaceDN w:val="0"/>
        <w:adjustRightInd w:val="0"/>
        <w:spacing w:after="0" w:line="240" w:lineRule="auto"/>
      </w:pPr>
      <w:r>
        <w:rPr>
          <w:rStyle w:val="FootnoteReference"/>
        </w:rPr>
        <w:footnoteRef/>
      </w:r>
      <w:r>
        <w:t xml:space="preserve"> </w:t>
      </w:r>
      <w:r>
        <w:rPr>
          <w:lang w:eastAsia="en-AU"/>
        </w:rPr>
        <w:t xml:space="preserve">Marchant (2005) pointed out that </w:t>
      </w:r>
      <w:r w:rsidRPr="00C04D18">
        <w:rPr>
          <w:lang w:eastAsia="en-AU"/>
        </w:rPr>
        <w:t xml:space="preserve">the phenomenon of regression to the mean </w:t>
      </w:r>
      <w:r>
        <w:rPr>
          <w:lang w:eastAsia="en-AU"/>
        </w:rPr>
        <w:t xml:space="preserve">would tend to </w:t>
      </w:r>
      <w:r w:rsidRPr="00C04D18">
        <w:rPr>
          <w:lang w:eastAsia="en-AU"/>
        </w:rPr>
        <w:t xml:space="preserve">favour an outcome in which a brighter lighting treatment </w:t>
      </w:r>
      <w:r>
        <w:rPr>
          <w:lang w:eastAsia="en-AU"/>
        </w:rPr>
        <w:t xml:space="preserve">coincided with an unconnected </w:t>
      </w:r>
      <w:r w:rsidRPr="00C04D18">
        <w:rPr>
          <w:lang w:eastAsia="en-AU"/>
        </w:rPr>
        <w:t>reduc</w:t>
      </w:r>
      <w:r>
        <w:rPr>
          <w:lang w:eastAsia="en-AU"/>
        </w:rPr>
        <w:t>tion in</w:t>
      </w:r>
      <w:r w:rsidRPr="00C04D18">
        <w:rPr>
          <w:lang w:eastAsia="en-AU"/>
        </w:rPr>
        <w:t xml:space="preserve"> crime.</w:t>
      </w:r>
      <w:r>
        <w:rPr>
          <w:lang w:eastAsia="en-AU"/>
        </w:rPr>
        <w:t xml:space="preserve">  </w:t>
      </w:r>
      <w:r w:rsidRPr="00D57098">
        <w:rPr>
          <w:szCs w:val="24"/>
        </w:rPr>
        <w:t xml:space="preserve"> </w:t>
      </w:r>
      <w:r>
        <w:rPr>
          <w:rFonts w:cs="Times New Roman"/>
          <w:szCs w:val="24"/>
        </w:rPr>
        <w:t>Farrington (2004, 2006) carried out various analyses of regression to the mean and concluded that it could cause a 4% per year</w:t>
      </w:r>
      <w:r w:rsidRPr="00D57098">
        <w:rPr>
          <w:szCs w:val="24"/>
        </w:rPr>
        <w:t xml:space="preserve"> </w:t>
      </w:r>
      <w:r>
        <w:rPr>
          <w:rFonts w:cs="Times New Roman"/>
          <w:szCs w:val="24"/>
        </w:rPr>
        <w:t>decrease in crimes in experimental areas, too small to explain the observed effects.</w:t>
      </w:r>
    </w:p>
  </w:footnote>
  <w:footnote w:id="16">
    <w:p w:rsidR="007B6409" w:rsidRPr="00D57098" w:rsidRDefault="007B6409">
      <w:pPr>
        <w:pStyle w:val="FootnoteText"/>
        <w:rPr>
          <w:sz w:val="24"/>
          <w:szCs w:val="24"/>
        </w:rPr>
      </w:pPr>
      <w:r w:rsidRPr="00D57098">
        <w:rPr>
          <w:rStyle w:val="FootnoteReference"/>
          <w:sz w:val="24"/>
          <w:szCs w:val="24"/>
        </w:rPr>
        <w:footnoteRef/>
      </w:r>
      <w:r>
        <w:rPr>
          <w:lang w:eastAsia="en-AU"/>
        </w:rPr>
        <w:t xml:space="preserve">  </w:t>
      </w:r>
      <w:r w:rsidRPr="00D57098">
        <w:rPr>
          <w:sz w:val="24"/>
          <w:szCs w:val="24"/>
        </w:rPr>
        <w:t>Related situations arose in later studies by others in which attempts were made to explain ‘mixed’ (ie negative</w:t>
      </w:r>
      <w:r>
        <w:rPr>
          <w:sz w:val="24"/>
          <w:szCs w:val="24"/>
        </w:rPr>
        <w:t xml:space="preserve"> as well as positive</w:t>
      </w:r>
      <w:r w:rsidRPr="00D57098">
        <w:rPr>
          <w:sz w:val="24"/>
          <w:szCs w:val="24"/>
        </w:rPr>
        <w:t>) results by claim</w:t>
      </w:r>
      <w:r>
        <w:rPr>
          <w:sz w:val="24"/>
          <w:szCs w:val="24"/>
        </w:rPr>
        <w:t>s along the lines</w:t>
      </w:r>
      <w:r w:rsidRPr="00D57098">
        <w:rPr>
          <w:sz w:val="24"/>
          <w:szCs w:val="24"/>
        </w:rPr>
        <w:t xml:space="preserve"> that </w:t>
      </w:r>
      <w:r>
        <w:rPr>
          <w:sz w:val="24"/>
          <w:szCs w:val="24"/>
        </w:rPr>
        <w:t>‘</w:t>
      </w:r>
      <w:r w:rsidRPr="00D57098">
        <w:rPr>
          <w:sz w:val="24"/>
          <w:szCs w:val="24"/>
        </w:rPr>
        <w:t>more lighting does reduce crime, but it needs to be used in conjunction with other anti-crime actions such as extra police patrols and improvements in lines of sight for natural surveillance</w:t>
      </w:r>
      <w:r>
        <w:rPr>
          <w:sz w:val="24"/>
          <w:szCs w:val="24"/>
        </w:rPr>
        <w:t>’</w:t>
      </w:r>
      <w:r w:rsidRPr="00D57098">
        <w:rPr>
          <w:sz w:val="24"/>
          <w:szCs w:val="24"/>
        </w:rPr>
        <w:t xml:space="preserve">. </w:t>
      </w:r>
    </w:p>
  </w:footnote>
  <w:footnote w:id="17">
    <w:p w:rsidR="007B6409" w:rsidRPr="003B003E" w:rsidRDefault="007B6409">
      <w:pPr>
        <w:pStyle w:val="FootnoteText"/>
        <w:rPr>
          <w:sz w:val="24"/>
          <w:szCs w:val="24"/>
        </w:rPr>
      </w:pPr>
      <w:r w:rsidRPr="003B003E">
        <w:rPr>
          <w:rStyle w:val="FootnoteReference"/>
          <w:sz w:val="24"/>
          <w:szCs w:val="24"/>
        </w:rPr>
        <w:footnoteRef/>
      </w:r>
      <w:r w:rsidRPr="003B003E">
        <w:rPr>
          <w:sz w:val="24"/>
          <w:szCs w:val="24"/>
        </w:rPr>
        <w:t xml:space="preserve">   Intially, Farrington and Welsh called this quantity an Odds Ratio.</w:t>
      </w:r>
    </w:p>
  </w:footnote>
  <w:footnote w:id="18">
    <w:p w:rsidR="007B6409" w:rsidRPr="00DA21A8" w:rsidRDefault="007B6409">
      <w:pPr>
        <w:pStyle w:val="FootnoteText"/>
        <w:rPr>
          <w:sz w:val="24"/>
          <w:szCs w:val="24"/>
        </w:rPr>
      </w:pPr>
      <w:r w:rsidRPr="00DA21A8">
        <w:rPr>
          <w:rStyle w:val="FootnoteReference"/>
          <w:sz w:val="24"/>
          <w:szCs w:val="24"/>
        </w:rPr>
        <w:footnoteRef/>
      </w:r>
      <w:r w:rsidRPr="00DA21A8">
        <w:rPr>
          <w:sz w:val="24"/>
          <w:szCs w:val="24"/>
        </w:rPr>
        <w:t xml:space="preserve">  This could be a</w:t>
      </w:r>
      <w:r>
        <w:rPr>
          <w:sz w:val="24"/>
          <w:szCs w:val="24"/>
        </w:rPr>
        <w:t>t least partly a</w:t>
      </w:r>
      <w:r w:rsidRPr="00DA21A8">
        <w:rPr>
          <w:sz w:val="24"/>
          <w:szCs w:val="24"/>
        </w:rPr>
        <w:t xml:space="preserve"> consequence of publication bias </w:t>
      </w:r>
      <w:r>
        <w:rPr>
          <w:sz w:val="24"/>
          <w:szCs w:val="24"/>
        </w:rPr>
        <w:t xml:space="preserve">in which </w:t>
      </w:r>
      <w:r w:rsidRPr="00DA21A8">
        <w:rPr>
          <w:sz w:val="24"/>
          <w:szCs w:val="24"/>
        </w:rPr>
        <w:t>positive results</w:t>
      </w:r>
      <w:r>
        <w:rPr>
          <w:sz w:val="24"/>
          <w:szCs w:val="24"/>
        </w:rPr>
        <w:t xml:space="preserve"> were favoured</w:t>
      </w:r>
      <w:r w:rsidRPr="00DA21A8">
        <w:rPr>
          <w:sz w:val="24"/>
          <w:szCs w:val="24"/>
        </w:rPr>
        <w:t>.</w:t>
      </w:r>
    </w:p>
  </w:footnote>
  <w:footnote w:id="19">
    <w:p w:rsidR="007B6409" w:rsidRPr="00E836B4" w:rsidRDefault="007B6409" w:rsidP="001C0D31">
      <w:pPr>
        <w:spacing w:after="0"/>
      </w:pPr>
      <w:r w:rsidRPr="00E836B4">
        <w:rPr>
          <w:rStyle w:val="FootnoteReference"/>
          <w:szCs w:val="24"/>
        </w:rPr>
        <w:footnoteRef/>
      </w:r>
      <w:r w:rsidRPr="00E836B4">
        <w:t xml:space="preserve">  </w:t>
      </w:r>
      <w:r>
        <w:t>Severe l</w:t>
      </w:r>
      <w:r w:rsidRPr="00E836B4">
        <w:t xml:space="preserve">ooting regardless of time of day or night took place in </w:t>
      </w:r>
      <w:r>
        <w:t xml:space="preserve">the </w:t>
      </w:r>
      <w:r w:rsidRPr="00E836B4">
        <w:t>poore</w:t>
      </w:r>
      <w:r>
        <w:t>st</w:t>
      </w:r>
      <w:r w:rsidRPr="00E836B4">
        <w:t xml:space="preserve"> areas of New York City during the 1977 power failure but the looting characteristics were those of race riots rather than of natural catastrophes</w:t>
      </w:r>
      <w:r>
        <w:t xml:space="preserve"> (eg Clark 2003, p 29)</w:t>
      </w:r>
      <w:r w:rsidRPr="00E836B4">
        <w:t xml:space="preserve">.  In the rest of New York City, </w:t>
      </w:r>
      <w:r>
        <w:t xml:space="preserve">it appears that </w:t>
      </w:r>
      <w:r w:rsidRPr="00E836B4">
        <w:t xml:space="preserve">crime was reduced by far more than could have </w:t>
      </w:r>
      <w:r>
        <w:t>resulted from</w:t>
      </w:r>
      <w:r w:rsidRPr="00E836B4">
        <w:t xml:space="preserve"> the </w:t>
      </w:r>
      <w:r>
        <w:t xml:space="preserve">increase in numbers of </w:t>
      </w:r>
      <w:r w:rsidRPr="00E836B4">
        <w:t>police on duty</w:t>
      </w:r>
      <w:r>
        <w:t xml:space="preserve"> during the emergency</w:t>
      </w:r>
      <w:r w:rsidRPr="00E836B4">
        <w:t xml:space="preserve">. </w:t>
      </w:r>
    </w:p>
  </w:footnote>
  <w:footnote w:id="20">
    <w:p w:rsidR="007B6409" w:rsidRPr="00E9443D" w:rsidRDefault="007B6409" w:rsidP="00CC0D0B">
      <w:pPr>
        <w:spacing w:after="0"/>
      </w:pPr>
      <w:r w:rsidRPr="00E9443D">
        <w:rPr>
          <w:rStyle w:val="FootnoteReference"/>
          <w:szCs w:val="24"/>
        </w:rPr>
        <w:footnoteRef/>
      </w:r>
      <w:r w:rsidRPr="00E9443D">
        <w:t xml:space="preserve">  If there is any question about the types of crime described collectively as crime in this document, the ‘index crimes’ referred to by the US Federal Bureau of Investigation are </w:t>
      </w:r>
      <w:r>
        <w:t>the default</w:t>
      </w:r>
      <w:r w:rsidRPr="00E9443D">
        <w:t>.  They include murder and non-negligent manslaughter, forcible rape, robbery, aggravated assault, larceny over $50, motor vehicle theft and arson.</w:t>
      </w:r>
      <w:r>
        <w:t xml:space="preserve">  Somewhat different definitions may apply in all-crime reports from countries other than the USA.</w:t>
      </w:r>
    </w:p>
  </w:footnote>
  <w:footnote w:id="21">
    <w:p w:rsidR="007B6409" w:rsidRPr="00B268A2" w:rsidRDefault="007B6409" w:rsidP="00857C98">
      <w:pPr>
        <w:autoSpaceDE w:val="0"/>
        <w:autoSpaceDN w:val="0"/>
        <w:adjustRightInd w:val="0"/>
        <w:spacing w:after="0" w:line="240" w:lineRule="auto"/>
        <w:rPr>
          <w:rFonts w:cs="Times New Roman"/>
          <w:szCs w:val="24"/>
        </w:rPr>
      </w:pPr>
      <w:r>
        <w:rPr>
          <w:rStyle w:val="FootnoteReference"/>
        </w:rPr>
        <w:footnoteRef/>
      </w:r>
      <w:r>
        <w:t xml:space="preserve">  Davies and Farrington (2018) investigated just one area (Maldon) where streetlights had been switched off and found that the switch-off had not caused any increase in the cost of crime.  They surmised that this was the result of people being deterred from going out at night. </w:t>
      </w:r>
    </w:p>
  </w:footnote>
  <w:footnote w:id="22">
    <w:p w:rsidR="007B6409" w:rsidRDefault="007B6409">
      <w:pPr>
        <w:pStyle w:val="FootnoteText"/>
      </w:pPr>
      <w:r w:rsidRPr="00AD565E">
        <w:rPr>
          <w:rStyle w:val="FootnoteReference"/>
          <w:sz w:val="24"/>
          <w:szCs w:val="24"/>
        </w:rPr>
        <w:footnoteRef/>
      </w:r>
      <w:r w:rsidRPr="00AD565E">
        <w:rPr>
          <w:sz w:val="24"/>
          <w:szCs w:val="24"/>
        </w:rPr>
        <w:t xml:space="preserve">  Plotting a precise sigmoidal curve such as a logistic function </w:t>
      </w:r>
      <w:r>
        <w:rPr>
          <w:sz w:val="24"/>
          <w:szCs w:val="24"/>
        </w:rPr>
        <w:t xml:space="preserve">in Figure 3 </w:t>
      </w:r>
      <w:r w:rsidRPr="00AD565E">
        <w:rPr>
          <w:sz w:val="24"/>
          <w:szCs w:val="24"/>
        </w:rPr>
        <w:t>would have provided some advantages in precision of coordinates and gradients along the curve but such precision could be</w:t>
      </w:r>
      <w:r>
        <w:rPr>
          <w:sz w:val="24"/>
          <w:szCs w:val="24"/>
        </w:rPr>
        <w:t xml:space="preserve"> of little advantage or even</w:t>
      </w:r>
      <w:r w:rsidRPr="00AD565E">
        <w:rPr>
          <w:sz w:val="24"/>
          <w:szCs w:val="24"/>
        </w:rPr>
        <w:t xml:space="preserve"> misleading at this stage of development of the topic</w:t>
      </w:r>
      <w:r>
        <w:rPr>
          <w:sz w:val="24"/>
          <w:szCs w:val="24"/>
        </w:rPr>
        <w:t>, so the curve was sketched by hand instead</w:t>
      </w:r>
      <w:r w:rsidRPr="00AD565E">
        <w:rPr>
          <w:sz w:val="24"/>
          <w:szCs w:val="24"/>
        </w:rPr>
        <w:t>.</w:t>
      </w:r>
    </w:p>
  </w:footnote>
  <w:footnote w:id="23">
    <w:p w:rsidR="007B6409" w:rsidRDefault="007B6409" w:rsidP="009C76F4">
      <w:pPr>
        <w:pStyle w:val="BodyText"/>
        <w:ind w:left="360"/>
        <w:jc w:val="both"/>
      </w:pPr>
      <w:r>
        <w:rPr>
          <w:rStyle w:val="FootnoteReference"/>
        </w:rPr>
        <w:footnoteRef/>
      </w:r>
      <w:r>
        <w:t xml:space="preserve">  Driver reaction times to visual stimuli certainly increase as light is dimmed (eg Clark 1995; Plainis, Murray and Charman 2002).</w:t>
      </w:r>
    </w:p>
    <w:p w:rsidR="007B6409" w:rsidRPr="002C1EED" w:rsidRDefault="007B6409" w:rsidP="009C76F4">
      <w:pPr>
        <w:pStyle w:val="FootnoteText"/>
        <w:rPr>
          <w:lang w:val="en-US"/>
        </w:rPr>
      </w:pPr>
    </w:p>
  </w:footnote>
  <w:footnote w:id="24">
    <w:p w:rsidR="007B6409" w:rsidRPr="00AB5823" w:rsidRDefault="007B6409" w:rsidP="000D0631">
      <w:pPr>
        <w:pStyle w:val="FootnoteText"/>
        <w:rPr>
          <w:sz w:val="24"/>
          <w:szCs w:val="24"/>
        </w:rPr>
      </w:pPr>
      <w:r w:rsidRPr="00AB5823">
        <w:rPr>
          <w:rStyle w:val="FootnoteReference"/>
          <w:sz w:val="24"/>
          <w:szCs w:val="24"/>
        </w:rPr>
        <w:footnoteRef/>
      </w:r>
      <w:r w:rsidRPr="00AB5823">
        <w:rPr>
          <w:sz w:val="24"/>
          <w:szCs w:val="24"/>
        </w:rPr>
        <w:t xml:space="preserve">  This is not about the tint band at the top of windshields.  Few people are aware that </w:t>
      </w:r>
      <w:r>
        <w:rPr>
          <w:sz w:val="24"/>
          <w:szCs w:val="24"/>
        </w:rPr>
        <w:t xml:space="preserve">because of harmonisation of specifications affecting international trade, </w:t>
      </w:r>
      <w:r w:rsidRPr="00AB5823">
        <w:rPr>
          <w:sz w:val="24"/>
          <w:szCs w:val="24"/>
        </w:rPr>
        <w:t xml:space="preserve">nearly all original equipment </w:t>
      </w:r>
      <w:r>
        <w:rPr>
          <w:sz w:val="24"/>
          <w:szCs w:val="24"/>
        </w:rPr>
        <w:t xml:space="preserve">motor </w:t>
      </w:r>
      <w:r w:rsidRPr="00AB5823">
        <w:rPr>
          <w:sz w:val="24"/>
          <w:szCs w:val="24"/>
        </w:rPr>
        <w:t>vehicle glazing</w:t>
      </w:r>
      <w:r>
        <w:rPr>
          <w:sz w:val="24"/>
          <w:szCs w:val="24"/>
        </w:rPr>
        <w:t>, including windshields,</w:t>
      </w:r>
      <w:r w:rsidRPr="00AB5823">
        <w:rPr>
          <w:sz w:val="24"/>
          <w:szCs w:val="24"/>
        </w:rPr>
        <w:t xml:space="preserve"> </w:t>
      </w:r>
      <w:r>
        <w:rPr>
          <w:sz w:val="24"/>
          <w:szCs w:val="24"/>
        </w:rPr>
        <w:t xml:space="preserve">in the last two decades </w:t>
      </w:r>
      <w:r w:rsidRPr="00AB5823">
        <w:rPr>
          <w:sz w:val="24"/>
          <w:szCs w:val="24"/>
        </w:rPr>
        <w:t xml:space="preserve">has deliberately introduced light absorption throughout.  The </w:t>
      </w:r>
      <w:r>
        <w:rPr>
          <w:sz w:val="24"/>
          <w:szCs w:val="24"/>
        </w:rPr>
        <w:t xml:space="preserve">resulting </w:t>
      </w:r>
      <w:r w:rsidRPr="00AB5823">
        <w:rPr>
          <w:sz w:val="24"/>
          <w:szCs w:val="24"/>
        </w:rPr>
        <w:t xml:space="preserve">light loss and coloration can be more readily seen with pieces of white paper or card held parallel and side-by-side, one on each side of the glass. </w:t>
      </w:r>
    </w:p>
  </w:footnote>
  <w:footnote w:id="25">
    <w:p w:rsidR="007B6409" w:rsidRPr="00287339" w:rsidRDefault="007B6409">
      <w:pPr>
        <w:pStyle w:val="FootnoteText"/>
        <w:rPr>
          <w:sz w:val="24"/>
          <w:szCs w:val="24"/>
        </w:rPr>
      </w:pPr>
      <w:r w:rsidRPr="00287339">
        <w:rPr>
          <w:rStyle w:val="FootnoteReference"/>
          <w:sz w:val="24"/>
          <w:szCs w:val="24"/>
        </w:rPr>
        <w:footnoteRef/>
      </w:r>
      <w:r w:rsidRPr="00287339">
        <w:rPr>
          <w:sz w:val="24"/>
          <w:szCs w:val="24"/>
        </w:rPr>
        <w:t xml:space="preserve">  </w:t>
      </w:r>
      <w:r>
        <w:rPr>
          <w:sz w:val="24"/>
          <w:szCs w:val="24"/>
        </w:rPr>
        <w:t>Van Bommel</w:t>
      </w:r>
      <w:r w:rsidRPr="001B2B73">
        <w:rPr>
          <w:sz w:val="24"/>
          <w:szCs w:val="24"/>
        </w:rPr>
        <w:t xml:space="preserve"> </w:t>
      </w:r>
      <w:r>
        <w:rPr>
          <w:sz w:val="24"/>
          <w:szCs w:val="24"/>
        </w:rPr>
        <w:t>appears to be among</w:t>
      </w:r>
      <w:r w:rsidRPr="001B2B73">
        <w:rPr>
          <w:sz w:val="24"/>
          <w:szCs w:val="24"/>
        </w:rPr>
        <w:t xml:space="preserve"> the </w:t>
      </w:r>
      <w:r>
        <w:rPr>
          <w:sz w:val="24"/>
          <w:szCs w:val="24"/>
        </w:rPr>
        <w:t>earliest</w:t>
      </w:r>
      <w:r w:rsidRPr="001B2B73">
        <w:rPr>
          <w:sz w:val="24"/>
          <w:szCs w:val="24"/>
        </w:rPr>
        <w:t xml:space="preserve"> investigators to</w:t>
      </w:r>
      <w:r>
        <w:rPr>
          <w:sz w:val="24"/>
          <w:szCs w:val="24"/>
        </w:rPr>
        <w:t xml:space="preserve"> have</w:t>
      </w:r>
      <w:r w:rsidRPr="001B2B73">
        <w:rPr>
          <w:sz w:val="24"/>
          <w:szCs w:val="24"/>
        </w:rPr>
        <w:t xml:space="preserve"> set pedestrian lighting standards on the basis of </w:t>
      </w:r>
      <w:r>
        <w:rPr>
          <w:sz w:val="24"/>
          <w:szCs w:val="24"/>
        </w:rPr>
        <w:t xml:space="preserve">practical trials.  </w:t>
      </w:r>
      <w:r w:rsidRPr="00287339">
        <w:rPr>
          <w:sz w:val="24"/>
          <w:szCs w:val="24"/>
        </w:rPr>
        <w:t xml:space="preserve">Such </w:t>
      </w:r>
      <w:r>
        <w:rPr>
          <w:sz w:val="24"/>
          <w:szCs w:val="24"/>
        </w:rPr>
        <w:t>trials</w:t>
      </w:r>
      <w:r w:rsidRPr="00287339">
        <w:rPr>
          <w:sz w:val="24"/>
          <w:szCs w:val="24"/>
        </w:rPr>
        <w:t xml:space="preserve"> have been repeated many times since, often with reference to the Colour </w:t>
      </w:r>
      <w:r>
        <w:rPr>
          <w:sz w:val="24"/>
          <w:szCs w:val="24"/>
        </w:rPr>
        <w:t>R</w:t>
      </w:r>
      <w:r w:rsidRPr="00287339">
        <w:rPr>
          <w:sz w:val="24"/>
          <w:szCs w:val="24"/>
        </w:rPr>
        <w:t xml:space="preserve">endering </w:t>
      </w:r>
      <w:r>
        <w:rPr>
          <w:sz w:val="24"/>
          <w:szCs w:val="24"/>
        </w:rPr>
        <w:t>I</w:t>
      </w:r>
      <w:r w:rsidRPr="00287339">
        <w:rPr>
          <w:sz w:val="24"/>
          <w:szCs w:val="24"/>
        </w:rPr>
        <w:t xml:space="preserve">ndex of the various light sources tried.  </w:t>
      </w:r>
      <w:r>
        <w:rPr>
          <w:sz w:val="24"/>
          <w:szCs w:val="24"/>
        </w:rPr>
        <w:t>Some of the r</w:t>
      </w:r>
      <w:r w:rsidRPr="00287339">
        <w:rPr>
          <w:sz w:val="24"/>
          <w:szCs w:val="24"/>
        </w:rPr>
        <w:t xml:space="preserve">esearchers </w:t>
      </w:r>
      <w:r>
        <w:rPr>
          <w:sz w:val="24"/>
          <w:szCs w:val="24"/>
        </w:rPr>
        <w:t>describe</w:t>
      </w:r>
      <w:r w:rsidRPr="00287339">
        <w:rPr>
          <w:sz w:val="24"/>
          <w:szCs w:val="24"/>
        </w:rPr>
        <w:t xml:space="preserve"> the purpose of </w:t>
      </w:r>
      <w:r>
        <w:rPr>
          <w:sz w:val="24"/>
          <w:szCs w:val="24"/>
        </w:rPr>
        <w:t>such</w:t>
      </w:r>
      <w:r w:rsidRPr="00287339">
        <w:rPr>
          <w:sz w:val="24"/>
          <w:szCs w:val="24"/>
        </w:rPr>
        <w:t xml:space="preserve"> experiment</w:t>
      </w:r>
      <w:r>
        <w:rPr>
          <w:sz w:val="24"/>
          <w:szCs w:val="24"/>
        </w:rPr>
        <w:t>s</w:t>
      </w:r>
      <w:r w:rsidRPr="00287339">
        <w:rPr>
          <w:sz w:val="24"/>
          <w:szCs w:val="24"/>
        </w:rPr>
        <w:t xml:space="preserve"> as</w:t>
      </w:r>
      <w:r>
        <w:rPr>
          <w:sz w:val="24"/>
          <w:szCs w:val="24"/>
        </w:rPr>
        <w:t xml:space="preserve"> </w:t>
      </w:r>
      <w:r w:rsidRPr="00287339">
        <w:rPr>
          <w:sz w:val="24"/>
          <w:szCs w:val="24"/>
        </w:rPr>
        <w:t xml:space="preserve">determining the amount of light required for facial recognition of oncoming pedestrians.  In some cases the explanation has gone further and </w:t>
      </w:r>
      <w:r>
        <w:rPr>
          <w:sz w:val="24"/>
          <w:szCs w:val="24"/>
        </w:rPr>
        <w:t xml:space="preserve">revealed </w:t>
      </w:r>
      <w:r w:rsidRPr="00287339">
        <w:rPr>
          <w:sz w:val="24"/>
          <w:szCs w:val="24"/>
        </w:rPr>
        <w:t xml:space="preserve">the </w:t>
      </w:r>
      <w:r>
        <w:rPr>
          <w:sz w:val="24"/>
          <w:szCs w:val="24"/>
        </w:rPr>
        <w:t>desire</w:t>
      </w:r>
      <w:r w:rsidRPr="00287339">
        <w:rPr>
          <w:sz w:val="24"/>
          <w:szCs w:val="24"/>
        </w:rPr>
        <w:t xml:space="preserve"> for correct identification of</w:t>
      </w:r>
      <w:r>
        <w:rPr>
          <w:sz w:val="24"/>
          <w:szCs w:val="24"/>
        </w:rPr>
        <w:t xml:space="preserve"> </w:t>
      </w:r>
      <w:r w:rsidRPr="00287339">
        <w:rPr>
          <w:sz w:val="24"/>
          <w:szCs w:val="24"/>
        </w:rPr>
        <w:t>f</w:t>
      </w:r>
      <w:r>
        <w:rPr>
          <w:sz w:val="24"/>
          <w:szCs w:val="24"/>
        </w:rPr>
        <w:t>a</w:t>
      </w:r>
      <w:r w:rsidRPr="00287339">
        <w:rPr>
          <w:sz w:val="24"/>
          <w:szCs w:val="24"/>
        </w:rPr>
        <w:t>cial skin colour.</w:t>
      </w:r>
      <w:r>
        <w:rPr>
          <w:sz w:val="24"/>
          <w:szCs w:val="24"/>
        </w:rPr>
        <w:t xml:space="preserve">  </w:t>
      </w:r>
      <w:r w:rsidRPr="00287339">
        <w:rPr>
          <w:sz w:val="24"/>
          <w:szCs w:val="24"/>
        </w:rPr>
        <w:t>This, of course, exposes racial stereotyping</w:t>
      </w:r>
      <w:r>
        <w:rPr>
          <w:sz w:val="24"/>
          <w:szCs w:val="24"/>
        </w:rPr>
        <w:t xml:space="preserve"> (or racial profiling according to Mosher, Miethe and Phillips (2002, p 103)).</w:t>
      </w:r>
    </w:p>
  </w:footnote>
  <w:footnote w:id="26">
    <w:p w:rsidR="007B6409" w:rsidRPr="002315C3" w:rsidRDefault="007B6409" w:rsidP="002F7CDB">
      <w:pPr>
        <w:pStyle w:val="FootnoteText"/>
        <w:rPr>
          <w:sz w:val="24"/>
          <w:szCs w:val="24"/>
        </w:rPr>
      </w:pPr>
      <w:r w:rsidRPr="002315C3">
        <w:rPr>
          <w:rStyle w:val="FootnoteReference"/>
          <w:sz w:val="24"/>
          <w:szCs w:val="24"/>
        </w:rPr>
        <w:footnoteRef/>
      </w:r>
      <w:r w:rsidRPr="002315C3">
        <w:rPr>
          <w:sz w:val="24"/>
          <w:szCs w:val="24"/>
        </w:rPr>
        <w:t xml:space="preserve"> Unfortunately, the UK government crime data </w:t>
      </w:r>
      <w:r>
        <w:rPr>
          <w:sz w:val="24"/>
          <w:szCs w:val="24"/>
        </w:rPr>
        <w:t xml:space="preserve">for time of day </w:t>
      </w:r>
      <w:r w:rsidRPr="002315C3">
        <w:rPr>
          <w:sz w:val="24"/>
          <w:szCs w:val="24"/>
        </w:rPr>
        <w:t>found had all been rendered useless for the present purpose because it had been consolidated into 6-hour blocks, as recommended by Felson and</w:t>
      </w:r>
      <w:r w:rsidRPr="002315C3">
        <w:rPr>
          <w:rFonts w:cs="Times New Roman"/>
          <w:color w:val="222222"/>
          <w:sz w:val="24"/>
          <w:szCs w:val="24"/>
        </w:rPr>
        <w:t xml:space="preserve"> Poulsen (2003)</w:t>
      </w:r>
      <w:r>
        <w:rPr>
          <w:rFonts w:cs="Times New Roman"/>
          <w:color w:val="222222"/>
          <w:sz w:val="24"/>
          <w:szCs w:val="24"/>
        </w:rPr>
        <w:t xml:space="preserve"> to reduce the amount of data stored</w:t>
      </w:r>
      <w:r w:rsidRPr="002315C3">
        <w:rPr>
          <w:rFonts w:cs="Times New Roman"/>
          <w:color w:val="222222"/>
          <w:sz w:val="24"/>
          <w:szCs w:val="24"/>
        </w:rPr>
        <w:t xml:space="preserve">.  </w:t>
      </w:r>
      <w:r>
        <w:rPr>
          <w:rFonts w:cs="Times New Roman"/>
          <w:color w:val="222222"/>
          <w:sz w:val="24"/>
          <w:szCs w:val="24"/>
        </w:rPr>
        <w:t>This is a classic case of ‘throwing out the baby with the bathwater’.</w:t>
      </w:r>
    </w:p>
  </w:footnote>
  <w:footnote w:id="27">
    <w:p w:rsidR="007B6409" w:rsidRPr="00371E9D" w:rsidRDefault="007B6409" w:rsidP="00DE11FD">
      <w:pPr>
        <w:pStyle w:val="FootnoteText"/>
        <w:rPr>
          <w:sz w:val="24"/>
          <w:szCs w:val="24"/>
        </w:rPr>
      </w:pPr>
      <w:r w:rsidRPr="00371E9D">
        <w:rPr>
          <w:rStyle w:val="FootnoteReference"/>
          <w:sz w:val="24"/>
          <w:szCs w:val="24"/>
        </w:rPr>
        <w:footnoteRef/>
      </w:r>
      <w:r>
        <w:rPr>
          <w:sz w:val="24"/>
          <w:szCs w:val="24"/>
        </w:rPr>
        <w:t xml:space="preserve">  The term </w:t>
      </w:r>
      <w:r w:rsidRPr="00371E9D">
        <w:rPr>
          <w:sz w:val="24"/>
          <w:szCs w:val="24"/>
        </w:rPr>
        <w:t>‘</w:t>
      </w:r>
      <w:r>
        <w:rPr>
          <w:sz w:val="24"/>
          <w:szCs w:val="24"/>
        </w:rPr>
        <w:t>m</w:t>
      </w:r>
      <w:r w:rsidRPr="00371E9D">
        <w:rPr>
          <w:sz w:val="24"/>
          <w:szCs w:val="24"/>
        </w:rPr>
        <w:t>elanopic’ is derived from the blue-sensitive mel</w:t>
      </w:r>
      <w:r>
        <w:rPr>
          <w:sz w:val="24"/>
          <w:szCs w:val="24"/>
        </w:rPr>
        <w:t>an</w:t>
      </w:r>
      <w:r w:rsidRPr="00371E9D">
        <w:rPr>
          <w:sz w:val="24"/>
          <w:szCs w:val="24"/>
        </w:rPr>
        <w:t>opsin photopigment in the ipRGCs.</w:t>
      </w:r>
    </w:p>
  </w:footnote>
  <w:footnote w:id="28">
    <w:p w:rsidR="007B6409" w:rsidRPr="00697CA2" w:rsidRDefault="007B6409" w:rsidP="00DE11FD">
      <w:pPr>
        <w:pStyle w:val="FootnoteText"/>
        <w:rPr>
          <w:sz w:val="24"/>
          <w:szCs w:val="24"/>
        </w:rPr>
      </w:pPr>
      <w:r w:rsidRPr="00697CA2">
        <w:rPr>
          <w:rStyle w:val="FootnoteReference"/>
          <w:sz w:val="24"/>
          <w:szCs w:val="24"/>
        </w:rPr>
        <w:footnoteRef/>
      </w:r>
      <w:r w:rsidRPr="00697CA2">
        <w:rPr>
          <w:sz w:val="24"/>
          <w:szCs w:val="24"/>
        </w:rPr>
        <w:t xml:space="preserve">  T</w:t>
      </w:r>
      <w:r>
        <w:rPr>
          <w:sz w:val="24"/>
          <w:szCs w:val="24"/>
        </w:rPr>
        <w:t xml:space="preserve">hat table depends on the </w:t>
      </w:r>
      <w:r w:rsidRPr="00697CA2">
        <w:rPr>
          <w:sz w:val="24"/>
          <w:szCs w:val="24"/>
        </w:rPr>
        <w:t xml:space="preserve">technique of using the ratio of melanopic light from a given lamp </w:t>
      </w:r>
      <w:r>
        <w:rPr>
          <w:sz w:val="24"/>
          <w:szCs w:val="24"/>
        </w:rPr>
        <w:t>to</w:t>
      </w:r>
      <w:r w:rsidRPr="00697CA2">
        <w:rPr>
          <w:sz w:val="24"/>
          <w:szCs w:val="24"/>
        </w:rPr>
        <w:t xml:space="preserve"> that for an equally bright (scotopic or photopic) </w:t>
      </w:r>
      <w:r>
        <w:rPr>
          <w:sz w:val="24"/>
          <w:szCs w:val="24"/>
        </w:rPr>
        <w:t xml:space="preserve">150-W </w:t>
      </w:r>
      <w:r w:rsidRPr="00697CA2">
        <w:rPr>
          <w:sz w:val="24"/>
          <w:szCs w:val="24"/>
        </w:rPr>
        <w:t>HPS lamp</w:t>
      </w:r>
      <w:r>
        <w:rPr>
          <w:sz w:val="24"/>
          <w:szCs w:val="24"/>
        </w:rPr>
        <w:t xml:space="preserve">.  This method was devised by the writer and </w:t>
      </w:r>
      <w:r w:rsidRPr="00697CA2">
        <w:rPr>
          <w:sz w:val="24"/>
          <w:szCs w:val="24"/>
        </w:rPr>
        <w:t>first published in 200</w:t>
      </w:r>
      <w:r>
        <w:rPr>
          <w:sz w:val="24"/>
          <w:szCs w:val="24"/>
        </w:rPr>
        <w:t>6</w:t>
      </w:r>
      <w:r w:rsidRPr="00697CA2">
        <w:rPr>
          <w:sz w:val="24"/>
          <w:szCs w:val="24"/>
        </w:rPr>
        <w:t xml:space="preserve"> (Clark 200</w:t>
      </w:r>
      <w:r>
        <w:rPr>
          <w:sz w:val="24"/>
          <w:szCs w:val="24"/>
        </w:rPr>
        <w:t>9</w:t>
      </w:r>
      <w:r w:rsidRPr="00697CA2">
        <w:rPr>
          <w:sz w:val="24"/>
          <w:szCs w:val="24"/>
        </w:rPr>
        <w:t xml:space="preserve">).  </w:t>
      </w:r>
      <w:r>
        <w:rPr>
          <w:sz w:val="24"/>
          <w:szCs w:val="24"/>
        </w:rPr>
        <w:t>Kinzey and others have since used this method without acknowledgement, presumably unwittingly and independently.</w:t>
      </w:r>
    </w:p>
  </w:footnote>
  <w:footnote w:id="29">
    <w:p w:rsidR="007B6409" w:rsidRPr="00BC7502" w:rsidRDefault="007B6409">
      <w:pPr>
        <w:pStyle w:val="FootnoteText"/>
        <w:rPr>
          <w:sz w:val="24"/>
          <w:szCs w:val="24"/>
        </w:rPr>
      </w:pPr>
      <w:r w:rsidRPr="00BC7502">
        <w:rPr>
          <w:rStyle w:val="FootnoteReference"/>
          <w:sz w:val="24"/>
          <w:szCs w:val="24"/>
        </w:rPr>
        <w:footnoteRef/>
      </w:r>
      <w:r w:rsidRPr="00BC7502">
        <w:rPr>
          <w:sz w:val="24"/>
          <w:szCs w:val="24"/>
        </w:rPr>
        <w:t xml:space="preserve"> There is no suggestion that Melbourne is more afflicted by such crimes than are other </w:t>
      </w:r>
      <w:r>
        <w:rPr>
          <w:sz w:val="24"/>
          <w:szCs w:val="24"/>
        </w:rPr>
        <w:t xml:space="preserve">large </w:t>
      </w:r>
      <w:r w:rsidRPr="00BC7502">
        <w:rPr>
          <w:sz w:val="24"/>
          <w:szCs w:val="24"/>
        </w:rPr>
        <w:t xml:space="preserve">cities. </w:t>
      </w:r>
    </w:p>
  </w:footnote>
  <w:footnote w:id="30">
    <w:p w:rsidR="007B6409" w:rsidRPr="0067169C" w:rsidRDefault="007B6409">
      <w:pPr>
        <w:pStyle w:val="FootnoteText"/>
        <w:rPr>
          <w:rFonts w:cs="Times New Roman"/>
          <w:sz w:val="24"/>
          <w:szCs w:val="24"/>
        </w:rPr>
      </w:pPr>
      <w:r w:rsidRPr="005E3AE6">
        <w:rPr>
          <w:rStyle w:val="FootnoteReference"/>
          <w:rFonts w:cs="Times New Roman"/>
          <w:color w:val="000000" w:themeColor="text1"/>
          <w:sz w:val="24"/>
          <w:szCs w:val="24"/>
        </w:rPr>
        <w:footnoteRef/>
      </w:r>
      <w:r w:rsidRPr="005E3AE6">
        <w:rPr>
          <w:rFonts w:cs="Times New Roman"/>
          <w:color w:val="000000" w:themeColor="text1"/>
          <w:sz w:val="24"/>
          <w:szCs w:val="24"/>
        </w:rPr>
        <w:t xml:space="preserve">  Indeed, in another case a sexual assault victim </w:t>
      </w:r>
      <w:r>
        <w:rPr>
          <w:rFonts w:cs="Times New Roman"/>
          <w:color w:val="000000" w:themeColor="text1"/>
          <w:sz w:val="24"/>
          <w:szCs w:val="24"/>
        </w:rPr>
        <w:t>told the writer that</w:t>
      </w:r>
      <w:r w:rsidRPr="005E3AE6">
        <w:rPr>
          <w:rFonts w:cs="Times New Roman"/>
          <w:color w:val="000000" w:themeColor="text1"/>
          <w:sz w:val="24"/>
          <w:szCs w:val="24"/>
        </w:rPr>
        <w:t xml:space="preserve"> the attack took place about five metres from a s</w:t>
      </w:r>
      <w:r>
        <w:rPr>
          <w:rFonts w:cs="Times New Roman"/>
          <w:color w:val="000000" w:themeColor="text1"/>
          <w:sz w:val="24"/>
          <w:szCs w:val="24"/>
        </w:rPr>
        <w:t>olitary</w:t>
      </w:r>
      <w:r w:rsidRPr="005E3AE6">
        <w:rPr>
          <w:rFonts w:cs="Times New Roman"/>
          <w:color w:val="000000" w:themeColor="text1"/>
          <w:sz w:val="24"/>
          <w:szCs w:val="24"/>
        </w:rPr>
        <w:t xml:space="preserve"> street light (an 80-W mercury-vapour ‘flowerpot’)</w:t>
      </w:r>
      <w:r>
        <w:rPr>
          <w:rFonts w:cs="Times New Roman"/>
          <w:color w:val="000000" w:themeColor="text1"/>
          <w:sz w:val="24"/>
          <w:szCs w:val="24"/>
        </w:rPr>
        <w:t>, in the brightest part of the whole isolated area</w:t>
      </w:r>
      <w:r w:rsidRPr="005E3AE6">
        <w:rPr>
          <w:rFonts w:cs="Times New Roman"/>
          <w:color w:val="000000" w:themeColor="text1"/>
          <w:sz w:val="24"/>
          <w:szCs w:val="24"/>
        </w:rPr>
        <w:t xml:space="preserve">.  Unfortunately, such key details </w:t>
      </w:r>
      <w:r>
        <w:rPr>
          <w:rFonts w:cs="Times New Roman"/>
          <w:color w:val="000000" w:themeColor="text1"/>
          <w:sz w:val="24"/>
          <w:szCs w:val="24"/>
        </w:rPr>
        <w:t>are u</w:t>
      </w:r>
      <w:r w:rsidRPr="005E3AE6">
        <w:rPr>
          <w:rFonts w:cs="Times New Roman"/>
          <w:color w:val="000000" w:themeColor="text1"/>
          <w:sz w:val="24"/>
          <w:szCs w:val="24"/>
        </w:rPr>
        <w:t xml:space="preserve">sually withheld from public access for privacy reasons. </w:t>
      </w:r>
    </w:p>
  </w:footnote>
  <w:footnote w:id="31">
    <w:p w:rsidR="007B6409" w:rsidRPr="00AC2DF6" w:rsidRDefault="007B6409">
      <w:pPr>
        <w:pStyle w:val="FootnoteText"/>
        <w:rPr>
          <w:sz w:val="24"/>
          <w:szCs w:val="24"/>
        </w:rPr>
      </w:pPr>
      <w:r w:rsidRPr="00AC2DF6">
        <w:rPr>
          <w:rStyle w:val="FootnoteReference"/>
          <w:sz w:val="24"/>
          <w:szCs w:val="24"/>
        </w:rPr>
        <w:footnoteRef/>
      </w:r>
      <w:r w:rsidRPr="00AC2DF6">
        <w:rPr>
          <w:sz w:val="24"/>
          <w:szCs w:val="24"/>
        </w:rPr>
        <w:t xml:space="preserve">  For example, in the </w:t>
      </w:r>
      <w:r w:rsidRPr="00AC2DF6">
        <w:rPr>
          <w:rFonts w:cs="Times New Roman"/>
          <w:sz w:val="24"/>
          <w:szCs w:val="24"/>
        </w:rPr>
        <w:t xml:space="preserve">Public Health and Wellbeing Act 2008 (Vic) - Sect 6, </w:t>
      </w:r>
      <w:r w:rsidRPr="00AC2DF6">
        <w:rPr>
          <w:bCs/>
          <w:sz w:val="24"/>
          <w:szCs w:val="24"/>
        </w:rPr>
        <w:t>Precautionary principle: “</w:t>
      </w:r>
      <w:r w:rsidRPr="00AC2DF6">
        <w:rPr>
          <w:sz w:val="24"/>
          <w:szCs w:val="24"/>
        </w:rPr>
        <w:t>If a public health risk poses a serious threat, lack of full scientific certainty should not be used as a reason for postponing measures to prevent or control the public health risk.”</w:t>
      </w:r>
    </w:p>
  </w:footnote>
  <w:footnote w:id="32">
    <w:p w:rsidR="007B6409" w:rsidRPr="0054068D" w:rsidRDefault="007B6409" w:rsidP="002967C5">
      <w:pPr>
        <w:rPr>
          <w:szCs w:val="24"/>
        </w:rPr>
      </w:pPr>
      <w:r w:rsidRPr="0054068D">
        <w:rPr>
          <w:rStyle w:val="FootnoteReference"/>
          <w:szCs w:val="24"/>
        </w:rPr>
        <w:footnoteRef/>
      </w:r>
      <w:r w:rsidRPr="0054068D">
        <w:rPr>
          <w:szCs w:val="24"/>
        </w:rPr>
        <w:t xml:space="preserve"> </w:t>
      </w:r>
      <w:r>
        <w:rPr>
          <w:szCs w:val="24"/>
        </w:rPr>
        <w:t xml:space="preserve"> For example, see the odds ratio (OR) graphs by </w:t>
      </w:r>
      <w:r w:rsidRPr="0054068D">
        <w:rPr>
          <w:bCs/>
          <w:szCs w:val="24"/>
          <w:lang w:eastAsia="en-AU"/>
        </w:rPr>
        <w:t>Schernhamm</w:t>
      </w:r>
      <w:r>
        <w:rPr>
          <w:bCs/>
          <w:szCs w:val="24"/>
          <w:lang w:eastAsia="en-AU"/>
        </w:rPr>
        <w:t>e</w:t>
      </w:r>
      <w:r w:rsidRPr="0054068D">
        <w:rPr>
          <w:bCs/>
          <w:szCs w:val="24"/>
          <w:lang w:eastAsia="en-AU"/>
        </w:rPr>
        <w:t xml:space="preserve">r and Hankinson (2009) and Obayashi et al. (2014) </w:t>
      </w:r>
      <w:r>
        <w:rPr>
          <w:bCs/>
          <w:szCs w:val="24"/>
          <w:lang w:eastAsia="en-AU"/>
        </w:rPr>
        <w:t xml:space="preserve">or the reproductions by </w:t>
      </w:r>
      <w:r w:rsidRPr="0054068D">
        <w:rPr>
          <w:bCs/>
          <w:szCs w:val="24"/>
          <w:lang w:eastAsia="en-AU"/>
        </w:rPr>
        <w:t>Moore-Ede and Platika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91276"/>
      <w:docPartObj>
        <w:docPartGallery w:val="Page Numbers (Top of Page)"/>
        <w:docPartUnique/>
      </w:docPartObj>
    </w:sdtPr>
    <w:sdtEndPr>
      <w:rPr>
        <w:noProof/>
      </w:rPr>
    </w:sdtEndPr>
    <w:sdtContent>
      <w:p w:rsidR="007B6409" w:rsidRDefault="007B6409">
        <w:pPr>
          <w:pStyle w:val="Header"/>
          <w:jc w:val="right"/>
        </w:pPr>
        <w:r>
          <w:fldChar w:fldCharType="begin"/>
        </w:r>
        <w:r>
          <w:instrText xml:space="preserve"> PAGE   \* MERGEFORMAT </w:instrText>
        </w:r>
        <w:r>
          <w:fldChar w:fldCharType="separate"/>
        </w:r>
        <w:r w:rsidR="0021615C">
          <w:rPr>
            <w:noProof/>
          </w:rPr>
          <w:t>6</w:t>
        </w:r>
        <w:r>
          <w:rPr>
            <w:noProof/>
          </w:rPr>
          <w:fldChar w:fldCharType="end"/>
        </w:r>
      </w:p>
    </w:sdtContent>
  </w:sdt>
  <w:p w:rsidR="007B6409" w:rsidRDefault="007B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FFA"/>
    <w:multiLevelType w:val="hybridMultilevel"/>
    <w:tmpl w:val="395E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36180"/>
    <w:multiLevelType w:val="hybridMultilevel"/>
    <w:tmpl w:val="BECAE0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D9056C"/>
    <w:multiLevelType w:val="multilevel"/>
    <w:tmpl w:val="3E0019FA"/>
    <w:lvl w:ilvl="0">
      <w:start w:val="1"/>
      <w:numFmt w:val="decimal"/>
      <w:pStyle w:val="Heading1"/>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FF13A6"/>
    <w:multiLevelType w:val="multilevel"/>
    <w:tmpl w:val="058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006A5"/>
    <w:multiLevelType w:val="multilevel"/>
    <w:tmpl w:val="1F3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423AA"/>
    <w:multiLevelType w:val="multilevel"/>
    <w:tmpl w:val="DB0E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12E68"/>
    <w:multiLevelType w:val="hybridMultilevel"/>
    <w:tmpl w:val="68DAFB46"/>
    <w:lvl w:ilvl="0" w:tplc="0088B60C">
      <w:start w:val="1"/>
      <w:numFmt w:val="decimal"/>
      <w:lvlText w:val="%1."/>
      <w:lvlJc w:val="left"/>
      <w:pPr>
        <w:ind w:left="720" w:hanging="360"/>
      </w:pPr>
      <w:rPr>
        <w:rFonts w:ascii="Times New Roman" w:eastAsiaTheme="minorHAnsi" w:hAnsi="Times New Roman" w:hint="default"/>
        <w:color w:val="0000FF"/>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384B36"/>
    <w:multiLevelType w:val="multilevel"/>
    <w:tmpl w:val="1310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A4847"/>
    <w:multiLevelType w:val="multilevel"/>
    <w:tmpl w:val="0FAE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95374"/>
    <w:multiLevelType w:val="hybridMultilevel"/>
    <w:tmpl w:val="A364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76052A"/>
    <w:multiLevelType w:val="hybridMultilevel"/>
    <w:tmpl w:val="4F5CD2B6"/>
    <w:lvl w:ilvl="0" w:tplc="B03A29F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D340AB"/>
    <w:multiLevelType w:val="multilevel"/>
    <w:tmpl w:val="2264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35327"/>
    <w:multiLevelType w:val="multilevel"/>
    <w:tmpl w:val="7D5A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66105"/>
    <w:multiLevelType w:val="multilevel"/>
    <w:tmpl w:val="6E2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63B05"/>
    <w:multiLevelType w:val="hybridMultilevel"/>
    <w:tmpl w:val="E17044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12"/>
  </w:num>
  <w:num w:numId="5">
    <w:abstractNumId w:val="9"/>
  </w:num>
  <w:num w:numId="6">
    <w:abstractNumId w:val="1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lvlOverride w:ilvl="0">
      <w:startOverride w:val="8"/>
    </w:lvlOverride>
    <w:lvlOverride w:ilvl="1">
      <w:startOverride w:val="3"/>
    </w:lvlOverride>
  </w:num>
  <w:num w:numId="13">
    <w:abstractNumId w:val="1"/>
  </w:num>
  <w:num w:numId="14">
    <w:abstractNumId w:val="8"/>
  </w:num>
  <w:num w:numId="15">
    <w:abstractNumId w:val="4"/>
  </w:num>
  <w:num w:numId="16">
    <w:abstractNumId w:val="11"/>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B5"/>
    <w:rsid w:val="000009DE"/>
    <w:rsid w:val="000012B5"/>
    <w:rsid w:val="0000138D"/>
    <w:rsid w:val="00001FF3"/>
    <w:rsid w:val="00002186"/>
    <w:rsid w:val="00003BF4"/>
    <w:rsid w:val="00004378"/>
    <w:rsid w:val="000052C3"/>
    <w:rsid w:val="0000654C"/>
    <w:rsid w:val="00006A61"/>
    <w:rsid w:val="0001005B"/>
    <w:rsid w:val="00010060"/>
    <w:rsid w:val="0001132C"/>
    <w:rsid w:val="00011A20"/>
    <w:rsid w:val="00011C87"/>
    <w:rsid w:val="00014079"/>
    <w:rsid w:val="0001490D"/>
    <w:rsid w:val="00016823"/>
    <w:rsid w:val="00017B2C"/>
    <w:rsid w:val="00020AA2"/>
    <w:rsid w:val="000222A3"/>
    <w:rsid w:val="00023EA9"/>
    <w:rsid w:val="00026963"/>
    <w:rsid w:val="00026E33"/>
    <w:rsid w:val="00027CCB"/>
    <w:rsid w:val="00031154"/>
    <w:rsid w:val="00031652"/>
    <w:rsid w:val="00032003"/>
    <w:rsid w:val="00032C97"/>
    <w:rsid w:val="00033A50"/>
    <w:rsid w:val="0003676D"/>
    <w:rsid w:val="0003688E"/>
    <w:rsid w:val="00036EEC"/>
    <w:rsid w:val="00037085"/>
    <w:rsid w:val="000407FF"/>
    <w:rsid w:val="000408C3"/>
    <w:rsid w:val="0004159B"/>
    <w:rsid w:val="00041B02"/>
    <w:rsid w:val="00041D95"/>
    <w:rsid w:val="0004266E"/>
    <w:rsid w:val="0004399A"/>
    <w:rsid w:val="00044250"/>
    <w:rsid w:val="0004612E"/>
    <w:rsid w:val="00046CB3"/>
    <w:rsid w:val="00046DE7"/>
    <w:rsid w:val="00047644"/>
    <w:rsid w:val="00050E99"/>
    <w:rsid w:val="000522BD"/>
    <w:rsid w:val="000526E9"/>
    <w:rsid w:val="00053BAB"/>
    <w:rsid w:val="000541D7"/>
    <w:rsid w:val="00055816"/>
    <w:rsid w:val="00056C08"/>
    <w:rsid w:val="00057C93"/>
    <w:rsid w:val="00060F7A"/>
    <w:rsid w:val="000614E2"/>
    <w:rsid w:val="00062B0D"/>
    <w:rsid w:val="00063204"/>
    <w:rsid w:val="00065967"/>
    <w:rsid w:val="00066307"/>
    <w:rsid w:val="0006632F"/>
    <w:rsid w:val="000666B1"/>
    <w:rsid w:val="00067C7C"/>
    <w:rsid w:val="00070321"/>
    <w:rsid w:val="00070ACD"/>
    <w:rsid w:val="000733D2"/>
    <w:rsid w:val="00073EFE"/>
    <w:rsid w:val="000752B0"/>
    <w:rsid w:val="00076452"/>
    <w:rsid w:val="00077971"/>
    <w:rsid w:val="00080530"/>
    <w:rsid w:val="00080ECA"/>
    <w:rsid w:val="00081040"/>
    <w:rsid w:val="00081588"/>
    <w:rsid w:val="000817A5"/>
    <w:rsid w:val="00082766"/>
    <w:rsid w:val="00082A2E"/>
    <w:rsid w:val="00082D38"/>
    <w:rsid w:val="00082FAF"/>
    <w:rsid w:val="00084B41"/>
    <w:rsid w:val="00087B5F"/>
    <w:rsid w:val="00087CDD"/>
    <w:rsid w:val="00087ECD"/>
    <w:rsid w:val="00090200"/>
    <w:rsid w:val="000907AB"/>
    <w:rsid w:val="0009154B"/>
    <w:rsid w:val="0009205E"/>
    <w:rsid w:val="0009215B"/>
    <w:rsid w:val="000942DB"/>
    <w:rsid w:val="000943AF"/>
    <w:rsid w:val="0009500F"/>
    <w:rsid w:val="000962A6"/>
    <w:rsid w:val="00097F0E"/>
    <w:rsid w:val="000A0217"/>
    <w:rsid w:val="000A2A54"/>
    <w:rsid w:val="000A2D7B"/>
    <w:rsid w:val="000A3721"/>
    <w:rsid w:val="000A5464"/>
    <w:rsid w:val="000B1CD4"/>
    <w:rsid w:val="000B1ECE"/>
    <w:rsid w:val="000B2389"/>
    <w:rsid w:val="000B334F"/>
    <w:rsid w:val="000B33D0"/>
    <w:rsid w:val="000B3C3A"/>
    <w:rsid w:val="000B4638"/>
    <w:rsid w:val="000B68F3"/>
    <w:rsid w:val="000B6E2A"/>
    <w:rsid w:val="000C013A"/>
    <w:rsid w:val="000C0BC3"/>
    <w:rsid w:val="000C1600"/>
    <w:rsid w:val="000C190B"/>
    <w:rsid w:val="000C2ACE"/>
    <w:rsid w:val="000C33C7"/>
    <w:rsid w:val="000C34F9"/>
    <w:rsid w:val="000C3E83"/>
    <w:rsid w:val="000C4699"/>
    <w:rsid w:val="000C5E54"/>
    <w:rsid w:val="000C6229"/>
    <w:rsid w:val="000C6893"/>
    <w:rsid w:val="000D045D"/>
    <w:rsid w:val="000D05BA"/>
    <w:rsid w:val="000D0631"/>
    <w:rsid w:val="000D0A20"/>
    <w:rsid w:val="000D22EF"/>
    <w:rsid w:val="000D4AEA"/>
    <w:rsid w:val="000D5D9A"/>
    <w:rsid w:val="000D66C4"/>
    <w:rsid w:val="000D6AA2"/>
    <w:rsid w:val="000D7119"/>
    <w:rsid w:val="000D76F1"/>
    <w:rsid w:val="000E1183"/>
    <w:rsid w:val="000E13F3"/>
    <w:rsid w:val="000E2D02"/>
    <w:rsid w:val="000E3AA6"/>
    <w:rsid w:val="000E5F9C"/>
    <w:rsid w:val="000E6821"/>
    <w:rsid w:val="000E6C25"/>
    <w:rsid w:val="000E7822"/>
    <w:rsid w:val="000F1106"/>
    <w:rsid w:val="000F237D"/>
    <w:rsid w:val="000F28E3"/>
    <w:rsid w:val="000F2B7B"/>
    <w:rsid w:val="000F3123"/>
    <w:rsid w:val="000F37AF"/>
    <w:rsid w:val="000F4440"/>
    <w:rsid w:val="000F501A"/>
    <w:rsid w:val="000F5A75"/>
    <w:rsid w:val="000F5C7A"/>
    <w:rsid w:val="000F6116"/>
    <w:rsid w:val="000F6E23"/>
    <w:rsid w:val="000F7193"/>
    <w:rsid w:val="00101447"/>
    <w:rsid w:val="00103361"/>
    <w:rsid w:val="001035D5"/>
    <w:rsid w:val="001037D3"/>
    <w:rsid w:val="001048D2"/>
    <w:rsid w:val="00105E6E"/>
    <w:rsid w:val="0010638B"/>
    <w:rsid w:val="00107E9B"/>
    <w:rsid w:val="00110980"/>
    <w:rsid w:val="00112ABE"/>
    <w:rsid w:val="0011464E"/>
    <w:rsid w:val="00114A87"/>
    <w:rsid w:val="00115027"/>
    <w:rsid w:val="00115F25"/>
    <w:rsid w:val="00121BA8"/>
    <w:rsid w:val="00122361"/>
    <w:rsid w:val="00122AE1"/>
    <w:rsid w:val="00124827"/>
    <w:rsid w:val="00125767"/>
    <w:rsid w:val="00125E61"/>
    <w:rsid w:val="0012610E"/>
    <w:rsid w:val="00126892"/>
    <w:rsid w:val="001274B3"/>
    <w:rsid w:val="00127E45"/>
    <w:rsid w:val="0013060F"/>
    <w:rsid w:val="00130C67"/>
    <w:rsid w:val="00130E91"/>
    <w:rsid w:val="001319EE"/>
    <w:rsid w:val="00131AEB"/>
    <w:rsid w:val="00134178"/>
    <w:rsid w:val="001345FB"/>
    <w:rsid w:val="00134A4B"/>
    <w:rsid w:val="0013506E"/>
    <w:rsid w:val="001407C2"/>
    <w:rsid w:val="00140A44"/>
    <w:rsid w:val="0014549C"/>
    <w:rsid w:val="001458F0"/>
    <w:rsid w:val="001464AB"/>
    <w:rsid w:val="00146ECE"/>
    <w:rsid w:val="00150F42"/>
    <w:rsid w:val="00152619"/>
    <w:rsid w:val="00154909"/>
    <w:rsid w:val="00154AB6"/>
    <w:rsid w:val="001560DA"/>
    <w:rsid w:val="001578FA"/>
    <w:rsid w:val="00157E4A"/>
    <w:rsid w:val="00160B8E"/>
    <w:rsid w:val="00161876"/>
    <w:rsid w:val="00161D7B"/>
    <w:rsid w:val="001621DA"/>
    <w:rsid w:val="00162700"/>
    <w:rsid w:val="00162F42"/>
    <w:rsid w:val="00163328"/>
    <w:rsid w:val="00164AAC"/>
    <w:rsid w:val="001653D9"/>
    <w:rsid w:val="00166205"/>
    <w:rsid w:val="00167784"/>
    <w:rsid w:val="00170718"/>
    <w:rsid w:val="001729EE"/>
    <w:rsid w:val="001736B1"/>
    <w:rsid w:val="00173E38"/>
    <w:rsid w:val="00174225"/>
    <w:rsid w:val="001753BC"/>
    <w:rsid w:val="00175EC4"/>
    <w:rsid w:val="00176615"/>
    <w:rsid w:val="0018001E"/>
    <w:rsid w:val="00181BF1"/>
    <w:rsid w:val="00182954"/>
    <w:rsid w:val="00182FE2"/>
    <w:rsid w:val="00186219"/>
    <w:rsid w:val="0019033E"/>
    <w:rsid w:val="0019095E"/>
    <w:rsid w:val="00190A3B"/>
    <w:rsid w:val="00190D0B"/>
    <w:rsid w:val="0019153B"/>
    <w:rsid w:val="001916EC"/>
    <w:rsid w:val="0019175C"/>
    <w:rsid w:val="00192603"/>
    <w:rsid w:val="00193164"/>
    <w:rsid w:val="00193C40"/>
    <w:rsid w:val="00194023"/>
    <w:rsid w:val="001940B1"/>
    <w:rsid w:val="001943F8"/>
    <w:rsid w:val="001945BB"/>
    <w:rsid w:val="00195787"/>
    <w:rsid w:val="00195D24"/>
    <w:rsid w:val="00195F8B"/>
    <w:rsid w:val="00196D18"/>
    <w:rsid w:val="001972EA"/>
    <w:rsid w:val="00197DF1"/>
    <w:rsid w:val="001A0CFD"/>
    <w:rsid w:val="001A1BC8"/>
    <w:rsid w:val="001A3B8A"/>
    <w:rsid w:val="001A3DA2"/>
    <w:rsid w:val="001A48A1"/>
    <w:rsid w:val="001A55E9"/>
    <w:rsid w:val="001A7784"/>
    <w:rsid w:val="001B2788"/>
    <w:rsid w:val="001B2B73"/>
    <w:rsid w:val="001B419D"/>
    <w:rsid w:val="001B576C"/>
    <w:rsid w:val="001B5B3A"/>
    <w:rsid w:val="001B7BDD"/>
    <w:rsid w:val="001B7EA4"/>
    <w:rsid w:val="001C05D5"/>
    <w:rsid w:val="001C0D31"/>
    <w:rsid w:val="001C0F62"/>
    <w:rsid w:val="001C14B2"/>
    <w:rsid w:val="001C2609"/>
    <w:rsid w:val="001C39A9"/>
    <w:rsid w:val="001C3A07"/>
    <w:rsid w:val="001C3D71"/>
    <w:rsid w:val="001C3EF2"/>
    <w:rsid w:val="001C453C"/>
    <w:rsid w:val="001C6488"/>
    <w:rsid w:val="001C6E7D"/>
    <w:rsid w:val="001D0FE6"/>
    <w:rsid w:val="001D1396"/>
    <w:rsid w:val="001D1DEC"/>
    <w:rsid w:val="001D25F1"/>
    <w:rsid w:val="001D2E6D"/>
    <w:rsid w:val="001D2F15"/>
    <w:rsid w:val="001D4BFA"/>
    <w:rsid w:val="001D4FE5"/>
    <w:rsid w:val="001D52CF"/>
    <w:rsid w:val="001D55D3"/>
    <w:rsid w:val="001D5D17"/>
    <w:rsid w:val="001D650B"/>
    <w:rsid w:val="001D664E"/>
    <w:rsid w:val="001D69C0"/>
    <w:rsid w:val="001D6F65"/>
    <w:rsid w:val="001D75E0"/>
    <w:rsid w:val="001D7BDE"/>
    <w:rsid w:val="001D7D01"/>
    <w:rsid w:val="001E0341"/>
    <w:rsid w:val="001E0831"/>
    <w:rsid w:val="001E244F"/>
    <w:rsid w:val="001E4A23"/>
    <w:rsid w:val="001E4FC2"/>
    <w:rsid w:val="001E6A6F"/>
    <w:rsid w:val="001E70C3"/>
    <w:rsid w:val="001E72F3"/>
    <w:rsid w:val="001F060C"/>
    <w:rsid w:val="001F12A8"/>
    <w:rsid w:val="001F24FA"/>
    <w:rsid w:val="001F3B0E"/>
    <w:rsid w:val="001F500D"/>
    <w:rsid w:val="001F52CE"/>
    <w:rsid w:val="001F5694"/>
    <w:rsid w:val="001F68A8"/>
    <w:rsid w:val="001F6F8D"/>
    <w:rsid w:val="002007DC"/>
    <w:rsid w:val="0020126D"/>
    <w:rsid w:val="00201A27"/>
    <w:rsid w:val="00202754"/>
    <w:rsid w:val="00203410"/>
    <w:rsid w:val="00203D61"/>
    <w:rsid w:val="00204541"/>
    <w:rsid w:val="00205F3A"/>
    <w:rsid w:val="0020620D"/>
    <w:rsid w:val="002067D7"/>
    <w:rsid w:val="002102F0"/>
    <w:rsid w:val="00210804"/>
    <w:rsid w:val="00211469"/>
    <w:rsid w:val="0021615C"/>
    <w:rsid w:val="00216C38"/>
    <w:rsid w:val="00216C51"/>
    <w:rsid w:val="00216F6E"/>
    <w:rsid w:val="00220FBF"/>
    <w:rsid w:val="002214D6"/>
    <w:rsid w:val="002218EB"/>
    <w:rsid w:val="00221CA4"/>
    <w:rsid w:val="002220D3"/>
    <w:rsid w:val="002244DF"/>
    <w:rsid w:val="002249FF"/>
    <w:rsid w:val="0022524F"/>
    <w:rsid w:val="0022539B"/>
    <w:rsid w:val="0022593F"/>
    <w:rsid w:val="00226457"/>
    <w:rsid w:val="002264F8"/>
    <w:rsid w:val="0022706F"/>
    <w:rsid w:val="002271A6"/>
    <w:rsid w:val="0022763B"/>
    <w:rsid w:val="002279B9"/>
    <w:rsid w:val="002310B6"/>
    <w:rsid w:val="002315C3"/>
    <w:rsid w:val="00232E0F"/>
    <w:rsid w:val="00232E8C"/>
    <w:rsid w:val="00233E49"/>
    <w:rsid w:val="002341FF"/>
    <w:rsid w:val="002344D1"/>
    <w:rsid w:val="002351F2"/>
    <w:rsid w:val="00235677"/>
    <w:rsid w:val="00236E6C"/>
    <w:rsid w:val="002372A5"/>
    <w:rsid w:val="00237DAD"/>
    <w:rsid w:val="002413C7"/>
    <w:rsid w:val="00241739"/>
    <w:rsid w:val="0024215D"/>
    <w:rsid w:val="002428AD"/>
    <w:rsid w:val="00243137"/>
    <w:rsid w:val="00243282"/>
    <w:rsid w:val="002438B7"/>
    <w:rsid w:val="00243B43"/>
    <w:rsid w:val="00244967"/>
    <w:rsid w:val="00247F9D"/>
    <w:rsid w:val="0025279F"/>
    <w:rsid w:val="002536C4"/>
    <w:rsid w:val="00253E4B"/>
    <w:rsid w:val="00256BAE"/>
    <w:rsid w:val="00256F15"/>
    <w:rsid w:val="00260171"/>
    <w:rsid w:val="00260FBB"/>
    <w:rsid w:val="002620FB"/>
    <w:rsid w:val="00262156"/>
    <w:rsid w:val="002626D4"/>
    <w:rsid w:val="00263832"/>
    <w:rsid w:val="00264883"/>
    <w:rsid w:val="00265001"/>
    <w:rsid w:val="0026567E"/>
    <w:rsid w:val="002660A9"/>
    <w:rsid w:val="002666F2"/>
    <w:rsid w:val="0026743D"/>
    <w:rsid w:val="002703F8"/>
    <w:rsid w:val="0027045D"/>
    <w:rsid w:val="0027076C"/>
    <w:rsid w:val="00270A67"/>
    <w:rsid w:val="00271803"/>
    <w:rsid w:val="00271FC5"/>
    <w:rsid w:val="00272A24"/>
    <w:rsid w:val="002747B0"/>
    <w:rsid w:val="002749DC"/>
    <w:rsid w:val="00275D1E"/>
    <w:rsid w:val="002766FE"/>
    <w:rsid w:val="00281B4F"/>
    <w:rsid w:val="002826FA"/>
    <w:rsid w:val="00284B16"/>
    <w:rsid w:val="00284C55"/>
    <w:rsid w:val="00287020"/>
    <w:rsid w:val="00287145"/>
    <w:rsid w:val="00287339"/>
    <w:rsid w:val="00287841"/>
    <w:rsid w:val="002903EA"/>
    <w:rsid w:val="00292224"/>
    <w:rsid w:val="00292E0B"/>
    <w:rsid w:val="00293582"/>
    <w:rsid w:val="00293C2D"/>
    <w:rsid w:val="0029428D"/>
    <w:rsid w:val="002948C9"/>
    <w:rsid w:val="002967C5"/>
    <w:rsid w:val="00296E29"/>
    <w:rsid w:val="00297B73"/>
    <w:rsid w:val="002A0D2C"/>
    <w:rsid w:val="002A1131"/>
    <w:rsid w:val="002A2783"/>
    <w:rsid w:val="002A293A"/>
    <w:rsid w:val="002A2EAE"/>
    <w:rsid w:val="002B0693"/>
    <w:rsid w:val="002B1B86"/>
    <w:rsid w:val="002B2138"/>
    <w:rsid w:val="002B2AA9"/>
    <w:rsid w:val="002B2E21"/>
    <w:rsid w:val="002B30E1"/>
    <w:rsid w:val="002B3E96"/>
    <w:rsid w:val="002B56AD"/>
    <w:rsid w:val="002B56D7"/>
    <w:rsid w:val="002B5F7F"/>
    <w:rsid w:val="002B6044"/>
    <w:rsid w:val="002B6B72"/>
    <w:rsid w:val="002B779E"/>
    <w:rsid w:val="002C0C7E"/>
    <w:rsid w:val="002C0FCD"/>
    <w:rsid w:val="002C1CDA"/>
    <w:rsid w:val="002C1EED"/>
    <w:rsid w:val="002C23F0"/>
    <w:rsid w:val="002C2824"/>
    <w:rsid w:val="002C3CF2"/>
    <w:rsid w:val="002C3D75"/>
    <w:rsid w:val="002C5B53"/>
    <w:rsid w:val="002C5EB3"/>
    <w:rsid w:val="002C65AC"/>
    <w:rsid w:val="002C7715"/>
    <w:rsid w:val="002C7DE7"/>
    <w:rsid w:val="002D01E2"/>
    <w:rsid w:val="002D133D"/>
    <w:rsid w:val="002D262E"/>
    <w:rsid w:val="002D3067"/>
    <w:rsid w:val="002D357C"/>
    <w:rsid w:val="002D46FC"/>
    <w:rsid w:val="002D6AFA"/>
    <w:rsid w:val="002E02E7"/>
    <w:rsid w:val="002E0D82"/>
    <w:rsid w:val="002E3781"/>
    <w:rsid w:val="002E4933"/>
    <w:rsid w:val="002E4B3E"/>
    <w:rsid w:val="002E74CF"/>
    <w:rsid w:val="002E7A2C"/>
    <w:rsid w:val="002F008D"/>
    <w:rsid w:val="002F2A8C"/>
    <w:rsid w:val="002F3EFC"/>
    <w:rsid w:val="002F434D"/>
    <w:rsid w:val="002F58CF"/>
    <w:rsid w:val="002F6FC4"/>
    <w:rsid w:val="002F75CC"/>
    <w:rsid w:val="002F7CDB"/>
    <w:rsid w:val="00300AF2"/>
    <w:rsid w:val="00301BD2"/>
    <w:rsid w:val="0030260F"/>
    <w:rsid w:val="003036AF"/>
    <w:rsid w:val="00304E64"/>
    <w:rsid w:val="00305B76"/>
    <w:rsid w:val="00305D2F"/>
    <w:rsid w:val="00305D6F"/>
    <w:rsid w:val="003068FA"/>
    <w:rsid w:val="00307EB5"/>
    <w:rsid w:val="00307EDB"/>
    <w:rsid w:val="00311306"/>
    <w:rsid w:val="003113EC"/>
    <w:rsid w:val="00314F9A"/>
    <w:rsid w:val="003153AB"/>
    <w:rsid w:val="00315C66"/>
    <w:rsid w:val="00315CA6"/>
    <w:rsid w:val="00316026"/>
    <w:rsid w:val="0031755D"/>
    <w:rsid w:val="0031776F"/>
    <w:rsid w:val="00320182"/>
    <w:rsid w:val="00320E11"/>
    <w:rsid w:val="00321734"/>
    <w:rsid w:val="00321B28"/>
    <w:rsid w:val="003233D8"/>
    <w:rsid w:val="003237FB"/>
    <w:rsid w:val="003248E5"/>
    <w:rsid w:val="00326229"/>
    <w:rsid w:val="003262FB"/>
    <w:rsid w:val="00326600"/>
    <w:rsid w:val="00326D5D"/>
    <w:rsid w:val="00327279"/>
    <w:rsid w:val="003272AD"/>
    <w:rsid w:val="0033070A"/>
    <w:rsid w:val="00330C19"/>
    <w:rsid w:val="00331473"/>
    <w:rsid w:val="00332900"/>
    <w:rsid w:val="00334902"/>
    <w:rsid w:val="00334F56"/>
    <w:rsid w:val="003363A4"/>
    <w:rsid w:val="00336916"/>
    <w:rsid w:val="0033705D"/>
    <w:rsid w:val="00341DF1"/>
    <w:rsid w:val="0034240E"/>
    <w:rsid w:val="00343929"/>
    <w:rsid w:val="00343CD9"/>
    <w:rsid w:val="003445A0"/>
    <w:rsid w:val="003446B9"/>
    <w:rsid w:val="0034582C"/>
    <w:rsid w:val="00345891"/>
    <w:rsid w:val="00345CCF"/>
    <w:rsid w:val="00346614"/>
    <w:rsid w:val="00346F7C"/>
    <w:rsid w:val="0034713A"/>
    <w:rsid w:val="003502F0"/>
    <w:rsid w:val="00350758"/>
    <w:rsid w:val="00350A21"/>
    <w:rsid w:val="0035122A"/>
    <w:rsid w:val="003517FA"/>
    <w:rsid w:val="00352860"/>
    <w:rsid w:val="00352EB5"/>
    <w:rsid w:val="00354188"/>
    <w:rsid w:val="00354A1B"/>
    <w:rsid w:val="00354D7C"/>
    <w:rsid w:val="00354EDC"/>
    <w:rsid w:val="00355FCD"/>
    <w:rsid w:val="003569E3"/>
    <w:rsid w:val="00357C6C"/>
    <w:rsid w:val="00360BFA"/>
    <w:rsid w:val="00360E8C"/>
    <w:rsid w:val="00362AB2"/>
    <w:rsid w:val="0036431F"/>
    <w:rsid w:val="00365893"/>
    <w:rsid w:val="003658CF"/>
    <w:rsid w:val="00365F4E"/>
    <w:rsid w:val="00367747"/>
    <w:rsid w:val="00371E0E"/>
    <w:rsid w:val="00371E9D"/>
    <w:rsid w:val="003733B7"/>
    <w:rsid w:val="00373DE4"/>
    <w:rsid w:val="00374800"/>
    <w:rsid w:val="00374D6E"/>
    <w:rsid w:val="003758E2"/>
    <w:rsid w:val="00375D48"/>
    <w:rsid w:val="00376D15"/>
    <w:rsid w:val="003809A6"/>
    <w:rsid w:val="0038235A"/>
    <w:rsid w:val="00382C42"/>
    <w:rsid w:val="00382F33"/>
    <w:rsid w:val="00383E57"/>
    <w:rsid w:val="0038402D"/>
    <w:rsid w:val="00385020"/>
    <w:rsid w:val="00385A3F"/>
    <w:rsid w:val="0039099A"/>
    <w:rsid w:val="00391CD1"/>
    <w:rsid w:val="003923ED"/>
    <w:rsid w:val="0039281C"/>
    <w:rsid w:val="00392A59"/>
    <w:rsid w:val="00393391"/>
    <w:rsid w:val="00393BC3"/>
    <w:rsid w:val="003949C6"/>
    <w:rsid w:val="00395C55"/>
    <w:rsid w:val="00396DAA"/>
    <w:rsid w:val="00397190"/>
    <w:rsid w:val="003A05C8"/>
    <w:rsid w:val="003A09AC"/>
    <w:rsid w:val="003A2BDD"/>
    <w:rsid w:val="003A35EE"/>
    <w:rsid w:val="003A529F"/>
    <w:rsid w:val="003A5714"/>
    <w:rsid w:val="003A6E69"/>
    <w:rsid w:val="003B003E"/>
    <w:rsid w:val="003B0698"/>
    <w:rsid w:val="003B16F6"/>
    <w:rsid w:val="003B28B6"/>
    <w:rsid w:val="003B2DD8"/>
    <w:rsid w:val="003B2E0F"/>
    <w:rsid w:val="003B573C"/>
    <w:rsid w:val="003B582C"/>
    <w:rsid w:val="003B5A64"/>
    <w:rsid w:val="003B722B"/>
    <w:rsid w:val="003B74E9"/>
    <w:rsid w:val="003B7A9A"/>
    <w:rsid w:val="003C021F"/>
    <w:rsid w:val="003C1B66"/>
    <w:rsid w:val="003C2609"/>
    <w:rsid w:val="003C2A55"/>
    <w:rsid w:val="003C2D87"/>
    <w:rsid w:val="003C2FD7"/>
    <w:rsid w:val="003C3689"/>
    <w:rsid w:val="003C5077"/>
    <w:rsid w:val="003C53B4"/>
    <w:rsid w:val="003C6173"/>
    <w:rsid w:val="003C6D86"/>
    <w:rsid w:val="003C6F9A"/>
    <w:rsid w:val="003D0115"/>
    <w:rsid w:val="003D0CD2"/>
    <w:rsid w:val="003D186F"/>
    <w:rsid w:val="003D1FA3"/>
    <w:rsid w:val="003D3D02"/>
    <w:rsid w:val="003D6D56"/>
    <w:rsid w:val="003D79ED"/>
    <w:rsid w:val="003D7DC2"/>
    <w:rsid w:val="003E0252"/>
    <w:rsid w:val="003E0FAB"/>
    <w:rsid w:val="003E1C7B"/>
    <w:rsid w:val="003E1F5D"/>
    <w:rsid w:val="003E2223"/>
    <w:rsid w:val="003E41EA"/>
    <w:rsid w:val="003E45E0"/>
    <w:rsid w:val="003E66B9"/>
    <w:rsid w:val="003E7B86"/>
    <w:rsid w:val="003F0663"/>
    <w:rsid w:val="003F093B"/>
    <w:rsid w:val="003F0C14"/>
    <w:rsid w:val="003F3631"/>
    <w:rsid w:val="003F3F10"/>
    <w:rsid w:val="003F41D2"/>
    <w:rsid w:val="003F63DD"/>
    <w:rsid w:val="003F672A"/>
    <w:rsid w:val="003F6C00"/>
    <w:rsid w:val="003F7394"/>
    <w:rsid w:val="003F76E1"/>
    <w:rsid w:val="00400F9E"/>
    <w:rsid w:val="00401AC5"/>
    <w:rsid w:val="00402D68"/>
    <w:rsid w:val="00404053"/>
    <w:rsid w:val="00405722"/>
    <w:rsid w:val="00405DA0"/>
    <w:rsid w:val="00406027"/>
    <w:rsid w:val="0040637E"/>
    <w:rsid w:val="00407999"/>
    <w:rsid w:val="00407E40"/>
    <w:rsid w:val="00410C39"/>
    <w:rsid w:val="0041499E"/>
    <w:rsid w:val="00415413"/>
    <w:rsid w:val="00416213"/>
    <w:rsid w:val="0041738E"/>
    <w:rsid w:val="004176D5"/>
    <w:rsid w:val="00417CC7"/>
    <w:rsid w:val="00423F85"/>
    <w:rsid w:val="004309D4"/>
    <w:rsid w:val="00430C5C"/>
    <w:rsid w:val="00432903"/>
    <w:rsid w:val="004349EB"/>
    <w:rsid w:val="00436FCD"/>
    <w:rsid w:val="0043735C"/>
    <w:rsid w:val="00440F3D"/>
    <w:rsid w:val="004410CB"/>
    <w:rsid w:val="00441B26"/>
    <w:rsid w:val="00442A72"/>
    <w:rsid w:val="00442BEC"/>
    <w:rsid w:val="00442CF9"/>
    <w:rsid w:val="0044379B"/>
    <w:rsid w:val="004445F9"/>
    <w:rsid w:val="004450A7"/>
    <w:rsid w:val="00445367"/>
    <w:rsid w:val="00447B6D"/>
    <w:rsid w:val="00451A4F"/>
    <w:rsid w:val="00451A90"/>
    <w:rsid w:val="00452839"/>
    <w:rsid w:val="00452A83"/>
    <w:rsid w:val="0045364A"/>
    <w:rsid w:val="00453928"/>
    <w:rsid w:val="004539EC"/>
    <w:rsid w:val="00453FB5"/>
    <w:rsid w:val="004541E2"/>
    <w:rsid w:val="00454C29"/>
    <w:rsid w:val="00454F0E"/>
    <w:rsid w:val="00456206"/>
    <w:rsid w:val="00456E0E"/>
    <w:rsid w:val="00460783"/>
    <w:rsid w:val="0046116F"/>
    <w:rsid w:val="00462CEC"/>
    <w:rsid w:val="00463B79"/>
    <w:rsid w:val="00463F87"/>
    <w:rsid w:val="00464BF6"/>
    <w:rsid w:val="00467105"/>
    <w:rsid w:val="00467632"/>
    <w:rsid w:val="00471725"/>
    <w:rsid w:val="00471E99"/>
    <w:rsid w:val="0047274B"/>
    <w:rsid w:val="0047296B"/>
    <w:rsid w:val="00473AAA"/>
    <w:rsid w:val="0047494A"/>
    <w:rsid w:val="004749B9"/>
    <w:rsid w:val="00475D3D"/>
    <w:rsid w:val="00476AB8"/>
    <w:rsid w:val="00476C1F"/>
    <w:rsid w:val="00476EC2"/>
    <w:rsid w:val="00481831"/>
    <w:rsid w:val="00482402"/>
    <w:rsid w:val="00483064"/>
    <w:rsid w:val="00483847"/>
    <w:rsid w:val="00483C39"/>
    <w:rsid w:val="0048537A"/>
    <w:rsid w:val="00486B2B"/>
    <w:rsid w:val="00487361"/>
    <w:rsid w:val="00487C4B"/>
    <w:rsid w:val="00493A2F"/>
    <w:rsid w:val="00495095"/>
    <w:rsid w:val="004955EE"/>
    <w:rsid w:val="00496930"/>
    <w:rsid w:val="00496CC0"/>
    <w:rsid w:val="0049746E"/>
    <w:rsid w:val="004A032E"/>
    <w:rsid w:val="004A1FA6"/>
    <w:rsid w:val="004A2706"/>
    <w:rsid w:val="004A4B86"/>
    <w:rsid w:val="004A53A4"/>
    <w:rsid w:val="004A5AA8"/>
    <w:rsid w:val="004A67EF"/>
    <w:rsid w:val="004A74C2"/>
    <w:rsid w:val="004A7D4D"/>
    <w:rsid w:val="004B132C"/>
    <w:rsid w:val="004B28F8"/>
    <w:rsid w:val="004B38A0"/>
    <w:rsid w:val="004B3CC8"/>
    <w:rsid w:val="004B417A"/>
    <w:rsid w:val="004B5B7D"/>
    <w:rsid w:val="004B5BDE"/>
    <w:rsid w:val="004B725C"/>
    <w:rsid w:val="004C1205"/>
    <w:rsid w:val="004C241B"/>
    <w:rsid w:val="004C500A"/>
    <w:rsid w:val="004C6EB3"/>
    <w:rsid w:val="004C7958"/>
    <w:rsid w:val="004C7CC7"/>
    <w:rsid w:val="004C7CD0"/>
    <w:rsid w:val="004D0110"/>
    <w:rsid w:val="004D04B8"/>
    <w:rsid w:val="004D0517"/>
    <w:rsid w:val="004D1BAC"/>
    <w:rsid w:val="004D282D"/>
    <w:rsid w:val="004D29BB"/>
    <w:rsid w:val="004D3525"/>
    <w:rsid w:val="004D4063"/>
    <w:rsid w:val="004D410E"/>
    <w:rsid w:val="004D42AC"/>
    <w:rsid w:val="004D4485"/>
    <w:rsid w:val="004D48A8"/>
    <w:rsid w:val="004D53D0"/>
    <w:rsid w:val="004D689B"/>
    <w:rsid w:val="004D71C4"/>
    <w:rsid w:val="004D7F93"/>
    <w:rsid w:val="004E29BC"/>
    <w:rsid w:val="004E3384"/>
    <w:rsid w:val="004E3E30"/>
    <w:rsid w:val="004E3FA8"/>
    <w:rsid w:val="004E69C6"/>
    <w:rsid w:val="004E752F"/>
    <w:rsid w:val="004F031E"/>
    <w:rsid w:val="004F15BE"/>
    <w:rsid w:val="004F2E3B"/>
    <w:rsid w:val="004F3B97"/>
    <w:rsid w:val="004F404C"/>
    <w:rsid w:val="004F5FD8"/>
    <w:rsid w:val="004F6692"/>
    <w:rsid w:val="004F7381"/>
    <w:rsid w:val="004F7D48"/>
    <w:rsid w:val="004F7D7C"/>
    <w:rsid w:val="00500950"/>
    <w:rsid w:val="00501FAF"/>
    <w:rsid w:val="0050492B"/>
    <w:rsid w:val="00504D40"/>
    <w:rsid w:val="00504F8E"/>
    <w:rsid w:val="00505F97"/>
    <w:rsid w:val="00506D1A"/>
    <w:rsid w:val="00507A25"/>
    <w:rsid w:val="00507F94"/>
    <w:rsid w:val="00510407"/>
    <w:rsid w:val="00510860"/>
    <w:rsid w:val="00510BA0"/>
    <w:rsid w:val="005128A7"/>
    <w:rsid w:val="0051312D"/>
    <w:rsid w:val="00513FEA"/>
    <w:rsid w:val="00514E55"/>
    <w:rsid w:val="005151DC"/>
    <w:rsid w:val="005151E4"/>
    <w:rsid w:val="00515926"/>
    <w:rsid w:val="0051633A"/>
    <w:rsid w:val="00517327"/>
    <w:rsid w:val="005175E5"/>
    <w:rsid w:val="00517744"/>
    <w:rsid w:val="005201BA"/>
    <w:rsid w:val="00520323"/>
    <w:rsid w:val="00521EA4"/>
    <w:rsid w:val="005220C5"/>
    <w:rsid w:val="005220F3"/>
    <w:rsid w:val="00522C98"/>
    <w:rsid w:val="005235DF"/>
    <w:rsid w:val="00523754"/>
    <w:rsid w:val="00523913"/>
    <w:rsid w:val="00523E79"/>
    <w:rsid w:val="00530A21"/>
    <w:rsid w:val="00530B24"/>
    <w:rsid w:val="00530B40"/>
    <w:rsid w:val="00530FCC"/>
    <w:rsid w:val="005324F3"/>
    <w:rsid w:val="00533CBE"/>
    <w:rsid w:val="005344AD"/>
    <w:rsid w:val="00536B7D"/>
    <w:rsid w:val="0054068D"/>
    <w:rsid w:val="00541491"/>
    <w:rsid w:val="00542141"/>
    <w:rsid w:val="00542CFE"/>
    <w:rsid w:val="005440C8"/>
    <w:rsid w:val="0054499E"/>
    <w:rsid w:val="00544CEC"/>
    <w:rsid w:val="00545396"/>
    <w:rsid w:val="005455AE"/>
    <w:rsid w:val="00546D52"/>
    <w:rsid w:val="00546E88"/>
    <w:rsid w:val="005523C5"/>
    <w:rsid w:val="0055325F"/>
    <w:rsid w:val="00554253"/>
    <w:rsid w:val="005548C6"/>
    <w:rsid w:val="00556DF7"/>
    <w:rsid w:val="0055754D"/>
    <w:rsid w:val="00557A1A"/>
    <w:rsid w:val="00560D43"/>
    <w:rsid w:val="00561D33"/>
    <w:rsid w:val="00562107"/>
    <w:rsid w:val="00565290"/>
    <w:rsid w:val="0056558E"/>
    <w:rsid w:val="005672D3"/>
    <w:rsid w:val="00567769"/>
    <w:rsid w:val="0057016B"/>
    <w:rsid w:val="00571726"/>
    <w:rsid w:val="00571741"/>
    <w:rsid w:val="00573A1F"/>
    <w:rsid w:val="0057491E"/>
    <w:rsid w:val="00575160"/>
    <w:rsid w:val="005764E3"/>
    <w:rsid w:val="00576771"/>
    <w:rsid w:val="00576DAC"/>
    <w:rsid w:val="00577765"/>
    <w:rsid w:val="00580056"/>
    <w:rsid w:val="00581407"/>
    <w:rsid w:val="0058144F"/>
    <w:rsid w:val="00581C10"/>
    <w:rsid w:val="00582612"/>
    <w:rsid w:val="005826EC"/>
    <w:rsid w:val="0058546A"/>
    <w:rsid w:val="005856DD"/>
    <w:rsid w:val="00585AFB"/>
    <w:rsid w:val="00590E2E"/>
    <w:rsid w:val="00590EB9"/>
    <w:rsid w:val="00592B8B"/>
    <w:rsid w:val="005948F0"/>
    <w:rsid w:val="0059680E"/>
    <w:rsid w:val="005968A4"/>
    <w:rsid w:val="005969A9"/>
    <w:rsid w:val="00597B92"/>
    <w:rsid w:val="005A0233"/>
    <w:rsid w:val="005A142A"/>
    <w:rsid w:val="005A38F9"/>
    <w:rsid w:val="005A4FD3"/>
    <w:rsid w:val="005A6018"/>
    <w:rsid w:val="005B28F2"/>
    <w:rsid w:val="005B3B97"/>
    <w:rsid w:val="005B4621"/>
    <w:rsid w:val="005B4FBE"/>
    <w:rsid w:val="005B5373"/>
    <w:rsid w:val="005B5A11"/>
    <w:rsid w:val="005B64E9"/>
    <w:rsid w:val="005C0C2B"/>
    <w:rsid w:val="005C31AB"/>
    <w:rsid w:val="005C4E71"/>
    <w:rsid w:val="005C5678"/>
    <w:rsid w:val="005C5F1A"/>
    <w:rsid w:val="005C761C"/>
    <w:rsid w:val="005D0BDF"/>
    <w:rsid w:val="005D12E5"/>
    <w:rsid w:val="005D18B5"/>
    <w:rsid w:val="005D1C8A"/>
    <w:rsid w:val="005D25C6"/>
    <w:rsid w:val="005D2EEB"/>
    <w:rsid w:val="005D3A36"/>
    <w:rsid w:val="005D53D1"/>
    <w:rsid w:val="005D56F2"/>
    <w:rsid w:val="005D5E89"/>
    <w:rsid w:val="005D64FE"/>
    <w:rsid w:val="005D767B"/>
    <w:rsid w:val="005D78AC"/>
    <w:rsid w:val="005D7AC6"/>
    <w:rsid w:val="005E09D3"/>
    <w:rsid w:val="005E0CC5"/>
    <w:rsid w:val="005E0F3D"/>
    <w:rsid w:val="005E1994"/>
    <w:rsid w:val="005E3390"/>
    <w:rsid w:val="005E351E"/>
    <w:rsid w:val="005E3805"/>
    <w:rsid w:val="005E3AE6"/>
    <w:rsid w:val="005E463C"/>
    <w:rsid w:val="005E524F"/>
    <w:rsid w:val="005E7663"/>
    <w:rsid w:val="005E7B8C"/>
    <w:rsid w:val="005E7C93"/>
    <w:rsid w:val="005F0485"/>
    <w:rsid w:val="005F06F7"/>
    <w:rsid w:val="005F149C"/>
    <w:rsid w:val="005F25BC"/>
    <w:rsid w:val="005F2E58"/>
    <w:rsid w:val="005F2F15"/>
    <w:rsid w:val="005F3317"/>
    <w:rsid w:val="005F3A76"/>
    <w:rsid w:val="005F3EEE"/>
    <w:rsid w:val="005F501E"/>
    <w:rsid w:val="005F6A0B"/>
    <w:rsid w:val="005F6CF3"/>
    <w:rsid w:val="005F7DCE"/>
    <w:rsid w:val="005F7DCF"/>
    <w:rsid w:val="006013F7"/>
    <w:rsid w:val="0060149A"/>
    <w:rsid w:val="00601960"/>
    <w:rsid w:val="00604A09"/>
    <w:rsid w:val="006055FE"/>
    <w:rsid w:val="00607AED"/>
    <w:rsid w:val="00610348"/>
    <w:rsid w:val="00610EAB"/>
    <w:rsid w:val="00614D09"/>
    <w:rsid w:val="00616485"/>
    <w:rsid w:val="00617BBA"/>
    <w:rsid w:val="00617E4B"/>
    <w:rsid w:val="006206D8"/>
    <w:rsid w:val="00620CC4"/>
    <w:rsid w:val="00621CF7"/>
    <w:rsid w:val="006232AB"/>
    <w:rsid w:val="00623B53"/>
    <w:rsid w:val="00624665"/>
    <w:rsid w:val="00625496"/>
    <w:rsid w:val="006260B2"/>
    <w:rsid w:val="0062718F"/>
    <w:rsid w:val="00630E10"/>
    <w:rsid w:val="0063152C"/>
    <w:rsid w:val="00631666"/>
    <w:rsid w:val="00631C77"/>
    <w:rsid w:val="00632F63"/>
    <w:rsid w:val="0063343E"/>
    <w:rsid w:val="006349C7"/>
    <w:rsid w:val="00635273"/>
    <w:rsid w:val="006356FD"/>
    <w:rsid w:val="00637438"/>
    <w:rsid w:val="00637C36"/>
    <w:rsid w:val="006429B5"/>
    <w:rsid w:val="0064323E"/>
    <w:rsid w:val="00643985"/>
    <w:rsid w:val="00643D99"/>
    <w:rsid w:val="006445BD"/>
    <w:rsid w:val="00644DA6"/>
    <w:rsid w:val="006457A7"/>
    <w:rsid w:val="0064730E"/>
    <w:rsid w:val="00647583"/>
    <w:rsid w:val="00650615"/>
    <w:rsid w:val="00650965"/>
    <w:rsid w:val="00650DE9"/>
    <w:rsid w:val="0065248D"/>
    <w:rsid w:val="00653AB5"/>
    <w:rsid w:val="006547B2"/>
    <w:rsid w:val="0065590F"/>
    <w:rsid w:val="0065617F"/>
    <w:rsid w:val="0065764E"/>
    <w:rsid w:val="006578A7"/>
    <w:rsid w:val="006578F8"/>
    <w:rsid w:val="00657A02"/>
    <w:rsid w:val="0066071B"/>
    <w:rsid w:val="00660EFB"/>
    <w:rsid w:val="006622AF"/>
    <w:rsid w:val="00662E6A"/>
    <w:rsid w:val="00663CDD"/>
    <w:rsid w:val="00664573"/>
    <w:rsid w:val="00665555"/>
    <w:rsid w:val="0066591A"/>
    <w:rsid w:val="006715F8"/>
    <w:rsid w:val="0067169C"/>
    <w:rsid w:val="00671E43"/>
    <w:rsid w:val="00674371"/>
    <w:rsid w:val="0067461E"/>
    <w:rsid w:val="006750AD"/>
    <w:rsid w:val="00676051"/>
    <w:rsid w:val="00676B77"/>
    <w:rsid w:val="00677010"/>
    <w:rsid w:val="00680B7E"/>
    <w:rsid w:val="00681B77"/>
    <w:rsid w:val="00682C48"/>
    <w:rsid w:val="00684641"/>
    <w:rsid w:val="006850CA"/>
    <w:rsid w:val="006853B7"/>
    <w:rsid w:val="00686831"/>
    <w:rsid w:val="00686C1A"/>
    <w:rsid w:val="006930E9"/>
    <w:rsid w:val="006934CD"/>
    <w:rsid w:val="00694EBC"/>
    <w:rsid w:val="00694F93"/>
    <w:rsid w:val="00695559"/>
    <w:rsid w:val="006958C1"/>
    <w:rsid w:val="00696089"/>
    <w:rsid w:val="00696338"/>
    <w:rsid w:val="0069683A"/>
    <w:rsid w:val="006970F4"/>
    <w:rsid w:val="0069749E"/>
    <w:rsid w:val="00697CA2"/>
    <w:rsid w:val="006A2E40"/>
    <w:rsid w:val="006A32BC"/>
    <w:rsid w:val="006A3B7A"/>
    <w:rsid w:val="006A401F"/>
    <w:rsid w:val="006A4350"/>
    <w:rsid w:val="006A49C4"/>
    <w:rsid w:val="006A509E"/>
    <w:rsid w:val="006A662B"/>
    <w:rsid w:val="006A6EBB"/>
    <w:rsid w:val="006A7BB7"/>
    <w:rsid w:val="006B1595"/>
    <w:rsid w:val="006B16A5"/>
    <w:rsid w:val="006B1983"/>
    <w:rsid w:val="006B2CF9"/>
    <w:rsid w:val="006B3AB3"/>
    <w:rsid w:val="006B3B9F"/>
    <w:rsid w:val="006B41DF"/>
    <w:rsid w:val="006B4A68"/>
    <w:rsid w:val="006B5502"/>
    <w:rsid w:val="006B6554"/>
    <w:rsid w:val="006B6BCB"/>
    <w:rsid w:val="006B76C9"/>
    <w:rsid w:val="006B7E7B"/>
    <w:rsid w:val="006C1237"/>
    <w:rsid w:val="006C193E"/>
    <w:rsid w:val="006C272C"/>
    <w:rsid w:val="006C2825"/>
    <w:rsid w:val="006C48CA"/>
    <w:rsid w:val="006C4C78"/>
    <w:rsid w:val="006C5361"/>
    <w:rsid w:val="006C6251"/>
    <w:rsid w:val="006C643F"/>
    <w:rsid w:val="006D042E"/>
    <w:rsid w:val="006D059F"/>
    <w:rsid w:val="006D1579"/>
    <w:rsid w:val="006D1F6E"/>
    <w:rsid w:val="006D45DD"/>
    <w:rsid w:val="006D58E2"/>
    <w:rsid w:val="006D771A"/>
    <w:rsid w:val="006D7E55"/>
    <w:rsid w:val="006E199C"/>
    <w:rsid w:val="006E2B7E"/>
    <w:rsid w:val="006E373E"/>
    <w:rsid w:val="006E42AC"/>
    <w:rsid w:val="006E43B3"/>
    <w:rsid w:val="006E4FAE"/>
    <w:rsid w:val="006E52AB"/>
    <w:rsid w:val="006F0E19"/>
    <w:rsid w:val="006F0FE2"/>
    <w:rsid w:val="006F1050"/>
    <w:rsid w:val="006F1C6C"/>
    <w:rsid w:val="006F20CA"/>
    <w:rsid w:val="006F27CE"/>
    <w:rsid w:val="006F49C1"/>
    <w:rsid w:val="006F61B9"/>
    <w:rsid w:val="006F6BAE"/>
    <w:rsid w:val="006F7E91"/>
    <w:rsid w:val="0070002E"/>
    <w:rsid w:val="00700822"/>
    <w:rsid w:val="00701CB9"/>
    <w:rsid w:val="007028EF"/>
    <w:rsid w:val="00703676"/>
    <w:rsid w:val="00703B73"/>
    <w:rsid w:val="00703B7F"/>
    <w:rsid w:val="00704CF0"/>
    <w:rsid w:val="00705841"/>
    <w:rsid w:val="00705DEE"/>
    <w:rsid w:val="007061B3"/>
    <w:rsid w:val="007067D9"/>
    <w:rsid w:val="00706DF5"/>
    <w:rsid w:val="00710007"/>
    <w:rsid w:val="00710DE6"/>
    <w:rsid w:val="00712E14"/>
    <w:rsid w:val="00712F2D"/>
    <w:rsid w:val="00713F3E"/>
    <w:rsid w:val="007144FB"/>
    <w:rsid w:val="00716937"/>
    <w:rsid w:val="00716F35"/>
    <w:rsid w:val="00723CD6"/>
    <w:rsid w:val="00726359"/>
    <w:rsid w:val="0072657D"/>
    <w:rsid w:val="00726F89"/>
    <w:rsid w:val="00731299"/>
    <w:rsid w:val="0073245F"/>
    <w:rsid w:val="00732EF9"/>
    <w:rsid w:val="00735660"/>
    <w:rsid w:val="0073637E"/>
    <w:rsid w:val="0073645A"/>
    <w:rsid w:val="00736C65"/>
    <w:rsid w:val="00737657"/>
    <w:rsid w:val="0074055C"/>
    <w:rsid w:val="00740853"/>
    <w:rsid w:val="00742B8B"/>
    <w:rsid w:val="00742CC8"/>
    <w:rsid w:val="007438CB"/>
    <w:rsid w:val="00744A8A"/>
    <w:rsid w:val="0074627E"/>
    <w:rsid w:val="007468C5"/>
    <w:rsid w:val="0075013F"/>
    <w:rsid w:val="007501A6"/>
    <w:rsid w:val="0075049E"/>
    <w:rsid w:val="007507BD"/>
    <w:rsid w:val="00750BC4"/>
    <w:rsid w:val="00752DE1"/>
    <w:rsid w:val="007534BF"/>
    <w:rsid w:val="00753A54"/>
    <w:rsid w:val="00754DD4"/>
    <w:rsid w:val="007558C2"/>
    <w:rsid w:val="00755A47"/>
    <w:rsid w:val="00757E05"/>
    <w:rsid w:val="00757F44"/>
    <w:rsid w:val="007612A9"/>
    <w:rsid w:val="00761934"/>
    <w:rsid w:val="00762B78"/>
    <w:rsid w:val="00765E23"/>
    <w:rsid w:val="00766559"/>
    <w:rsid w:val="00770828"/>
    <w:rsid w:val="00771597"/>
    <w:rsid w:val="00772E35"/>
    <w:rsid w:val="00773399"/>
    <w:rsid w:val="0077545E"/>
    <w:rsid w:val="007756A5"/>
    <w:rsid w:val="0077572D"/>
    <w:rsid w:val="007759A7"/>
    <w:rsid w:val="007764F9"/>
    <w:rsid w:val="00780BFE"/>
    <w:rsid w:val="00781BB8"/>
    <w:rsid w:val="00781DAF"/>
    <w:rsid w:val="0078330E"/>
    <w:rsid w:val="0078459A"/>
    <w:rsid w:val="007845B2"/>
    <w:rsid w:val="00784EDD"/>
    <w:rsid w:val="00785787"/>
    <w:rsid w:val="007901B8"/>
    <w:rsid w:val="00792EC7"/>
    <w:rsid w:val="00796D11"/>
    <w:rsid w:val="00797221"/>
    <w:rsid w:val="007972E9"/>
    <w:rsid w:val="007A08F3"/>
    <w:rsid w:val="007A294F"/>
    <w:rsid w:val="007A2FBC"/>
    <w:rsid w:val="007A35C8"/>
    <w:rsid w:val="007A5B53"/>
    <w:rsid w:val="007A607A"/>
    <w:rsid w:val="007A7D4A"/>
    <w:rsid w:val="007B0135"/>
    <w:rsid w:val="007B050B"/>
    <w:rsid w:val="007B0732"/>
    <w:rsid w:val="007B0937"/>
    <w:rsid w:val="007B1266"/>
    <w:rsid w:val="007B1871"/>
    <w:rsid w:val="007B1901"/>
    <w:rsid w:val="007B2408"/>
    <w:rsid w:val="007B29B2"/>
    <w:rsid w:val="007B3029"/>
    <w:rsid w:val="007B59DE"/>
    <w:rsid w:val="007B5AE6"/>
    <w:rsid w:val="007B6409"/>
    <w:rsid w:val="007B641D"/>
    <w:rsid w:val="007B6BD2"/>
    <w:rsid w:val="007C053E"/>
    <w:rsid w:val="007C087B"/>
    <w:rsid w:val="007C09B2"/>
    <w:rsid w:val="007C09E6"/>
    <w:rsid w:val="007C3517"/>
    <w:rsid w:val="007C39BD"/>
    <w:rsid w:val="007C520B"/>
    <w:rsid w:val="007C5887"/>
    <w:rsid w:val="007C5B1B"/>
    <w:rsid w:val="007C6042"/>
    <w:rsid w:val="007C75CA"/>
    <w:rsid w:val="007D3F55"/>
    <w:rsid w:val="007E0CB3"/>
    <w:rsid w:val="007E0E4D"/>
    <w:rsid w:val="007E0F62"/>
    <w:rsid w:val="007E1A88"/>
    <w:rsid w:val="007E2271"/>
    <w:rsid w:val="007E58B3"/>
    <w:rsid w:val="007E5BAC"/>
    <w:rsid w:val="007E7343"/>
    <w:rsid w:val="007E7408"/>
    <w:rsid w:val="007E791B"/>
    <w:rsid w:val="007E79B7"/>
    <w:rsid w:val="007E7CBF"/>
    <w:rsid w:val="007E7F57"/>
    <w:rsid w:val="007F19BF"/>
    <w:rsid w:val="007F1C5F"/>
    <w:rsid w:val="007F2A1E"/>
    <w:rsid w:val="007F37CE"/>
    <w:rsid w:val="007F564B"/>
    <w:rsid w:val="007F5977"/>
    <w:rsid w:val="007F6AA9"/>
    <w:rsid w:val="007F6E8F"/>
    <w:rsid w:val="007F7ABF"/>
    <w:rsid w:val="007F7BC3"/>
    <w:rsid w:val="008004E2"/>
    <w:rsid w:val="00800898"/>
    <w:rsid w:val="008031E7"/>
    <w:rsid w:val="008034EA"/>
    <w:rsid w:val="0080398B"/>
    <w:rsid w:val="00803C2B"/>
    <w:rsid w:val="00804B13"/>
    <w:rsid w:val="0080535F"/>
    <w:rsid w:val="00805D4E"/>
    <w:rsid w:val="00806591"/>
    <w:rsid w:val="00807365"/>
    <w:rsid w:val="008114B3"/>
    <w:rsid w:val="00812A16"/>
    <w:rsid w:val="00813D22"/>
    <w:rsid w:val="0081658C"/>
    <w:rsid w:val="00817E42"/>
    <w:rsid w:val="00821EFB"/>
    <w:rsid w:val="0082359B"/>
    <w:rsid w:val="00823DA9"/>
    <w:rsid w:val="00825900"/>
    <w:rsid w:val="00827F20"/>
    <w:rsid w:val="0083019C"/>
    <w:rsid w:val="00831355"/>
    <w:rsid w:val="00831369"/>
    <w:rsid w:val="00831513"/>
    <w:rsid w:val="008318C8"/>
    <w:rsid w:val="00832436"/>
    <w:rsid w:val="00832636"/>
    <w:rsid w:val="0083291F"/>
    <w:rsid w:val="00832D27"/>
    <w:rsid w:val="00833242"/>
    <w:rsid w:val="00835598"/>
    <w:rsid w:val="008359CA"/>
    <w:rsid w:val="00836134"/>
    <w:rsid w:val="008370D8"/>
    <w:rsid w:val="00840A37"/>
    <w:rsid w:val="00840F60"/>
    <w:rsid w:val="008413CB"/>
    <w:rsid w:val="00841779"/>
    <w:rsid w:val="00843AC7"/>
    <w:rsid w:val="00843F99"/>
    <w:rsid w:val="0084531C"/>
    <w:rsid w:val="0085002F"/>
    <w:rsid w:val="00850310"/>
    <w:rsid w:val="00850D13"/>
    <w:rsid w:val="00851405"/>
    <w:rsid w:val="00853D21"/>
    <w:rsid w:val="0085480F"/>
    <w:rsid w:val="00854B61"/>
    <w:rsid w:val="00854C80"/>
    <w:rsid w:val="00854E05"/>
    <w:rsid w:val="008557A2"/>
    <w:rsid w:val="00855C14"/>
    <w:rsid w:val="008563B2"/>
    <w:rsid w:val="0085653E"/>
    <w:rsid w:val="008567BB"/>
    <w:rsid w:val="00857C98"/>
    <w:rsid w:val="0086064D"/>
    <w:rsid w:val="00861E3C"/>
    <w:rsid w:val="00862055"/>
    <w:rsid w:val="008622B6"/>
    <w:rsid w:val="008628A3"/>
    <w:rsid w:val="00862930"/>
    <w:rsid w:val="00870AAD"/>
    <w:rsid w:val="00870CBD"/>
    <w:rsid w:val="008725C9"/>
    <w:rsid w:val="00872B9B"/>
    <w:rsid w:val="0087395D"/>
    <w:rsid w:val="00873B7B"/>
    <w:rsid w:val="00874718"/>
    <w:rsid w:val="008754A3"/>
    <w:rsid w:val="008756F9"/>
    <w:rsid w:val="008763AF"/>
    <w:rsid w:val="008765CE"/>
    <w:rsid w:val="00877518"/>
    <w:rsid w:val="008800BB"/>
    <w:rsid w:val="0088051D"/>
    <w:rsid w:val="00880A0F"/>
    <w:rsid w:val="008826EB"/>
    <w:rsid w:val="00883333"/>
    <w:rsid w:val="00885A64"/>
    <w:rsid w:val="00885C4D"/>
    <w:rsid w:val="00885CDD"/>
    <w:rsid w:val="008860D1"/>
    <w:rsid w:val="008863D0"/>
    <w:rsid w:val="0089040E"/>
    <w:rsid w:val="00890609"/>
    <w:rsid w:val="00891BF4"/>
    <w:rsid w:val="00892941"/>
    <w:rsid w:val="00892AAA"/>
    <w:rsid w:val="008933C3"/>
    <w:rsid w:val="00893B23"/>
    <w:rsid w:val="00893D2C"/>
    <w:rsid w:val="00894F52"/>
    <w:rsid w:val="00894F61"/>
    <w:rsid w:val="008A010B"/>
    <w:rsid w:val="008A06A2"/>
    <w:rsid w:val="008A1488"/>
    <w:rsid w:val="008A2F0F"/>
    <w:rsid w:val="008A3081"/>
    <w:rsid w:val="008A3883"/>
    <w:rsid w:val="008A3914"/>
    <w:rsid w:val="008A49E4"/>
    <w:rsid w:val="008A7322"/>
    <w:rsid w:val="008A7453"/>
    <w:rsid w:val="008B14DD"/>
    <w:rsid w:val="008B1522"/>
    <w:rsid w:val="008B1B2C"/>
    <w:rsid w:val="008B2296"/>
    <w:rsid w:val="008B399C"/>
    <w:rsid w:val="008B4723"/>
    <w:rsid w:val="008B54DD"/>
    <w:rsid w:val="008B6437"/>
    <w:rsid w:val="008B7853"/>
    <w:rsid w:val="008C080B"/>
    <w:rsid w:val="008C3B74"/>
    <w:rsid w:val="008C4BC0"/>
    <w:rsid w:val="008C55DC"/>
    <w:rsid w:val="008C5C34"/>
    <w:rsid w:val="008D10EA"/>
    <w:rsid w:val="008D2496"/>
    <w:rsid w:val="008D29EF"/>
    <w:rsid w:val="008D387F"/>
    <w:rsid w:val="008D4D48"/>
    <w:rsid w:val="008D5E24"/>
    <w:rsid w:val="008D653F"/>
    <w:rsid w:val="008E1650"/>
    <w:rsid w:val="008E2807"/>
    <w:rsid w:val="008E2F90"/>
    <w:rsid w:val="008E3516"/>
    <w:rsid w:val="008E3D28"/>
    <w:rsid w:val="008E45A8"/>
    <w:rsid w:val="008E4A18"/>
    <w:rsid w:val="008E51F8"/>
    <w:rsid w:val="008E6716"/>
    <w:rsid w:val="008E68A6"/>
    <w:rsid w:val="008E6D37"/>
    <w:rsid w:val="008E6F38"/>
    <w:rsid w:val="008E7326"/>
    <w:rsid w:val="008E794E"/>
    <w:rsid w:val="008F031F"/>
    <w:rsid w:val="008F13BF"/>
    <w:rsid w:val="008F4617"/>
    <w:rsid w:val="008F48B1"/>
    <w:rsid w:val="008F518F"/>
    <w:rsid w:val="008F608F"/>
    <w:rsid w:val="008F62B9"/>
    <w:rsid w:val="0090088F"/>
    <w:rsid w:val="0090373A"/>
    <w:rsid w:val="00903EDA"/>
    <w:rsid w:val="00904000"/>
    <w:rsid w:val="00904480"/>
    <w:rsid w:val="009066DA"/>
    <w:rsid w:val="0090692C"/>
    <w:rsid w:val="009073E4"/>
    <w:rsid w:val="00910411"/>
    <w:rsid w:val="00912137"/>
    <w:rsid w:val="00912408"/>
    <w:rsid w:val="00912732"/>
    <w:rsid w:val="0091369E"/>
    <w:rsid w:val="00913884"/>
    <w:rsid w:val="00914297"/>
    <w:rsid w:val="00917857"/>
    <w:rsid w:val="0092017E"/>
    <w:rsid w:val="00920324"/>
    <w:rsid w:val="009209B0"/>
    <w:rsid w:val="0092183C"/>
    <w:rsid w:val="00922A04"/>
    <w:rsid w:val="00923B96"/>
    <w:rsid w:val="00924712"/>
    <w:rsid w:val="00924801"/>
    <w:rsid w:val="0092559F"/>
    <w:rsid w:val="009256B2"/>
    <w:rsid w:val="00925D8E"/>
    <w:rsid w:val="00930574"/>
    <w:rsid w:val="00932855"/>
    <w:rsid w:val="00932867"/>
    <w:rsid w:val="00932D69"/>
    <w:rsid w:val="00932DA4"/>
    <w:rsid w:val="00933377"/>
    <w:rsid w:val="00935394"/>
    <w:rsid w:val="0093594E"/>
    <w:rsid w:val="00936DA0"/>
    <w:rsid w:val="009374E4"/>
    <w:rsid w:val="009407F2"/>
    <w:rsid w:val="00940EB8"/>
    <w:rsid w:val="009412CC"/>
    <w:rsid w:val="009424B4"/>
    <w:rsid w:val="00943173"/>
    <w:rsid w:val="009433B7"/>
    <w:rsid w:val="00943C87"/>
    <w:rsid w:val="00944070"/>
    <w:rsid w:val="009440B3"/>
    <w:rsid w:val="00944ABD"/>
    <w:rsid w:val="00944F01"/>
    <w:rsid w:val="0094588D"/>
    <w:rsid w:val="009463F5"/>
    <w:rsid w:val="00947A85"/>
    <w:rsid w:val="0095095D"/>
    <w:rsid w:val="00950E9A"/>
    <w:rsid w:val="00951D15"/>
    <w:rsid w:val="0095328E"/>
    <w:rsid w:val="009532CD"/>
    <w:rsid w:val="0095379C"/>
    <w:rsid w:val="009542EA"/>
    <w:rsid w:val="00954705"/>
    <w:rsid w:val="00955223"/>
    <w:rsid w:val="00955A55"/>
    <w:rsid w:val="00957131"/>
    <w:rsid w:val="00957862"/>
    <w:rsid w:val="00960525"/>
    <w:rsid w:val="00960C5A"/>
    <w:rsid w:val="00961B68"/>
    <w:rsid w:val="00962006"/>
    <w:rsid w:val="009622E2"/>
    <w:rsid w:val="00963C38"/>
    <w:rsid w:val="00964593"/>
    <w:rsid w:val="0096590B"/>
    <w:rsid w:val="00966452"/>
    <w:rsid w:val="009669C8"/>
    <w:rsid w:val="00967B47"/>
    <w:rsid w:val="009709BB"/>
    <w:rsid w:val="009710AC"/>
    <w:rsid w:val="00971809"/>
    <w:rsid w:val="0097459C"/>
    <w:rsid w:val="009758EF"/>
    <w:rsid w:val="009775A3"/>
    <w:rsid w:val="00977D3F"/>
    <w:rsid w:val="00980450"/>
    <w:rsid w:val="009809A9"/>
    <w:rsid w:val="00980AA3"/>
    <w:rsid w:val="00980B32"/>
    <w:rsid w:val="00980F3A"/>
    <w:rsid w:val="0098165B"/>
    <w:rsid w:val="00981AC1"/>
    <w:rsid w:val="00983B63"/>
    <w:rsid w:val="009843B0"/>
    <w:rsid w:val="0098473C"/>
    <w:rsid w:val="0098751B"/>
    <w:rsid w:val="0098780E"/>
    <w:rsid w:val="00987E8D"/>
    <w:rsid w:val="009900A8"/>
    <w:rsid w:val="0099187E"/>
    <w:rsid w:val="009918BE"/>
    <w:rsid w:val="00992CCF"/>
    <w:rsid w:val="0099336A"/>
    <w:rsid w:val="0099357B"/>
    <w:rsid w:val="009938F1"/>
    <w:rsid w:val="00994872"/>
    <w:rsid w:val="00994B69"/>
    <w:rsid w:val="009956BD"/>
    <w:rsid w:val="0099723B"/>
    <w:rsid w:val="009A0126"/>
    <w:rsid w:val="009A1E66"/>
    <w:rsid w:val="009A578A"/>
    <w:rsid w:val="009B0A5B"/>
    <w:rsid w:val="009B0CBF"/>
    <w:rsid w:val="009B368D"/>
    <w:rsid w:val="009B3983"/>
    <w:rsid w:val="009B41E5"/>
    <w:rsid w:val="009B474C"/>
    <w:rsid w:val="009B47CF"/>
    <w:rsid w:val="009B4B8D"/>
    <w:rsid w:val="009B4E1C"/>
    <w:rsid w:val="009B65E5"/>
    <w:rsid w:val="009B7CC8"/>
    <w:rsid w:val="009C1890"/>
    <w:rsid w:val="009C1F29"/>
    <w:rsid w:val="009C244D"/>
    <w:rsid w:val="009C282A"/>
    <w:rsid w:val="009C2F12"/>
    <w:rsid w:val="009C35D9"/>
    <w:rsid w:val="009C3BF9"/>
    <w:rsid w:val="009C41B5"/>
    <w:rsid w:val="009C6022"/>
    <w:rsid w:val="009C706D"/>
    <w:rsid w:val="009C7099"/>
    <w:rsid w:val="009C76F4"/>
    <w:rsid w:val="009D1D56"/>
    <w:rsid w:val="009D25B7"/>
    <w:rsid w:val="009D3205"/>
    <w:rsid w:val="009D321E"/>
    <w:rsid w:val="009D41A3"/>
    <w:rsid w:val="009D7A47"/>
    <w:rsid w:val="009D7BEC"/>
    <w:rsid w:val="009E15DC"/>
    <w:rsid w:val="009E3D72"/>
    <w:rsid w:val="009E5730"/>
    <w:rsid w:val="009E67F3"/>
    <w:rsid w:val="009F150B"/>
    <w:rsid w:val="009F2692"/>
    <w:rsid w:val="009F2834"/>
    <w:rsid w:val="009F458E"/>
    <w:rsid w:val="009F5467"/>
    <w:rsid w:val="009F6C97"/>
    <w:rsid w:val="009F7977"/>
    <w:rsid w:val="00A002D2"/>
    <w:rsid w:val="00A0160F"/>
    <w:rsid w:val="00A0175F"/>
    <w:rsid w:val="00A0202B"/>
    <w:rsid w:val="00A02168"/>
    <w:rsid w:val="00A0241B"/>
    <w:rsid w:val="00A02630"/>
    <w:rsid w:val="00A0265C"/>
    <w:rsid w:val="00A02CEB"/>
    <w:rsid w:val="00A033A1"/>
    <w:rsid w:val="00A033C9"/>
    <w:rsid w:val="00A049FF"/>
    <w:rsid w:val="00A04FD2"/>
    <w:rsid w:val="00A05CEA"/>
    <w:rsid w:val="00A06AC5"/>
    <w:rsid w:val="00A06E33"/>
    <w:rsid w:val="00A06EBA"/>
    <w:rsid w:val="00A07BD3"/>
    <w:rsid w:val="00A10768"/>
    <w:rsid w:val="00A111B1"/>
    <w:rsid w:val="00A111E2"/>
    <w:rsid w:val="00A11807"/>
    <w:rsid w:val="00A12140"/>
    <w:rsid w:val="00A138EA"/>
    <w:rsid w:val="00A15491"/>
    <w:rsid w:val="00A15B54"/>
    <w:rsid w:val="00A15F06"/>
    <w:rsid w:val="00A16120"/>
    <w:rsid w:val="00A1633E"/>
    <w:rsid w:val="00A16538"/>
    <w:rsid w:val="00A177C1"/>
    <w:rsid w:val="00A17A03"/>
    <w:rsid w:val="00A17B4B"/>
    <w:rsid w:val="00A20908"/>
    <w:rsid w:val="00A20A66"/>
    <w:rsid w:val="00A21421"/>
    <w:rsid w:val="00A22F2D"/>
    <w:rsid w:val="00A266F9"/>
    <w:rsid w:val="00A27759"/>
    <w:rsid w:val="00A309B8"/>
    <w:rsid w:val="00A30D71"/>
    <w:rsid w:val="00A34B85"/>
    <w:rsid w:val="00A356FC"/>
    <w:rsid w:val="00A35CC3"/>
    <w:rsid w:val="00A36096"/>
    <w:rsid w:val="00A37D8E"/>
    <w:rsid w:val="00A4056E"/>
    <w:rsid w:val="00A40D3F"/>
    <w:rsid w:val="00A41437"/>
    <w:rsid w:val="00A42226"/>
    <w:rsid w:val="00A42739"/>
    <w:rsid w:val="00A42CAE"/>
    <w:rsid w:val="00A42CFC"/>
    <w:rsid w:val="00A43273"/>
    <w:rsid w:val="00A43B83"/>
    <w:rsid w:val="00A449A1"/>
    <w:rsid w:val="00A46419"/>
    <w:rsid w:val="00A46FFB"/>
    <w:rsid w:val="00A479D4"/>
    <w:rsid w:val="00A47FFA"/>
    <w:rsid w:val="00A50821"/>
    <w:rsid w:val="00A51743"/>
    <w:rsid w:val="00A521D2"/>
    <w:rsid w:val="00A52840"/>
    <w:rsid w:val="00A52B55"/>
    <w:rsid w:val="00A53A2C"/>
    <w:rsid w:val="00A54F09"/>
    <w:rsid w:val="00A5542F"/>
    <w:rsid w:val="00A56083"/>
    <w:rsid w:val="00A56E05"/>
    <w:rsid w:val="00A570EE"/>
    <w:rsid w:val="00A61D18"/>
    <w:rsid w:val="00A621C4"/>
    <w:rsid w:val="00A621CD"/>
    <w:rsid w:val="00A623AB"/>
    <w:rsid w:val="00A64DD7"/>
    <w:rsid w:val="00A65A85"/>
    <w:rsid w:val="00A661A8"/>
    <w:rsid w:val="00A715B0"/>
    <w:rsid w:val="00A716DE"/>
    <w:rsid w:val="00A724C3"/>
    <w:rsid w:val="00A735B6"/>
    <w:rsid w:val="00A737D3"/>
    <w:rsid w:val="00A73856"/>
    <w:rsid w:val="00A750F2"/>
    <w:rsid w:val="00A76105"/>
    <w:rsid w:val="00A7647A"/>
    <w:rsid w:val="00A76A23"/>
    <w:rsid w:val="00A815E4"/>
    <w:rsid w:val="00A8264A"/>
    <w:rsid w:val="00A82698"/>
    <w:rsid w:val="00A82E99"/>
    <w:rsid w:val="00A83CA6"/>
    <w:rsid w:val="00A83E16"/>
    <w:rsid w:val="00A8459E"/>
    <w:rsid w:val="00A847A4"/>
    <w:rsid w:val="00A85964"/>
    <w:rsid w:val="00A8596D"/>
    <w:rsid w:val="00A86E19"/>
    <w:rsid w:val="00A91524"/>
    <w:rsid w:val="00A9191B"/>
    <w:rsid w:val="00A91B0D"/>
    <w:rsid w:val="00A92E2B"/>
    <w:rsid w:val="00A9337D"/>
    <w:rsid w:val="00A953A6"/>
    <w:rsid w:val="00A95914"/>
    <w:rsid w:val="00A95B3F"/>
    <w:rsid w:val="00AA00B3"/>
    <w:rsid w:val="00AA1734"/>
    <w:rsid w:val="00AA1D2E"/>
    <w:rsid w:val="00AA252E"/>
    <w:rsid w:val="00AA4905"/>
    <w:rsid w:val="00AA630D"/>
    <w:rsid w:val="00AA759B"/>
    <w:rsid w:val="00AB1142"/>
    <w:rsid w:val="00AB15FF"/>
    <w:rsid w:val="00AB1A31"/>
    <w:rsid w:val="00AB1B96"/>
    <w:rsid w:val="00AB5823"/>
    <w:rsid w:val="00AB61E2"/>
    <w:rsid w:val="00AB73E3"/>
    <w:rsid w:val="00AC12AE"/>
    <w:rsid w:val="00AC2064"/>
    <w:rsid w:val="00AC2DF6"/>
    <w:rsid w:val="00AC32C2"/>
    <w:rsid w:val="00AC3337"/>
    <w:rsid w:val="00AC3751"/>
    <w:rsid w:val="00AC3BD4"/>
    <w:rsid w:val="00AC5411"/>
    <w:rsid w:val="00AC5D26"/>
    <w:rsid w:val="00AC69E2"/>
    <w:rsid w:val="00AD2A74"/>
    <w:rsid w:val="00AD4B52"/>
    <w:rsid w:val="00AD5114"/>
    <w:rsid w:val="00AD565E"/>
    <w:rsid w:val="00AD646D"/>
    <w:rsid w:val="00AD66FE"/>
    <w:rsid w:val="00AD6D8F"/>
    <w:rsid w:val="00AD71EB"/>
    <w:rsid w:val="00AD758A"/>
    <w:rsid w:val="00AE0B5E"/>
    <w:rsid w:val="00AE0BFF"/>
    <w:rsid w:val="00AE0E31"/>
    <w:rsid w:val="00AE15AA"/>
    <w:rsid w:val="00AE184E"/>
    <w:rsid w:val="00AE1CD4"/>
    <w:rsid w:val="00AE474E"/>
    <w:rsid w:val="00AE476C"/>
    <w:rsid w:val="00AE4FEE"/>
    <w:rsid w:val="00AE595D"/>
    <w:rsid w:val="00AE64EA"/>
    <w:rsid w:val="00AE6FBF"/>
    <w:rsid w:val="00AE79A3"/>
    <w:rsid w:val="00AE7BE0"/>
    <w:rsid w:val="00AF06F8"/>
    <w:rsid w:val="00AF0EDB"/>
    <w:rsid w:val="00AF1BCD"/>
    <w:rsid w:val="00AF1C62"/>
    <w:rsid w:val="00AF2A92"/>
    <w:rsid w:val="00AF5350"/>
    <w:rsid w:val="00AF5A45"/>
    <w:rsid w:val="00AF6060"/>
    <w:rsid w:val="00AF6C1B"/>
    <w:rsid w:val="00B0138B"/>
    <w:rsid w:val="00B013EC"/>
    <w:rsid w:val="00B021EC"/>
    <w:rsid w:val="00B04A53"/>
    <w:rsid w:val="00B10BA0"/>
    <w:rsid w:val="00B11A85"/>
    <w:rsid w:val="00B14196"/>
    <w:rsid w:val="00B1423C"/>
    <w:rsid w:val="00B14A68"/>
    <w:rsid w:val="00B1527F"/>
    <w:rsid w:val="00B15737"/>
    <w:rsid w:val="00B15830"/>
    <w:rsid w:val="00B15BB5"/>
    <w:rsid w:val="00B160CA"/>
    <w:rsid w:val="00B16221"/>
    <w:rsid w:val="00B1633E"/>
    <w:rsid w:val="00B17FBD"/>
    <w:rsid w:val="00B231A6"/>
    <w:rsid w:val="00B23D86"/>
    <w:rsid w:val="00B268A2"/>
    <w:rsid w:val="00B26C32"/>
    <w:rsid w:val="00B26EF5"/>
    <w:rsid w:val="00B302A5"/>
    <w:rsid w:val="00B32259"/>
    <w:rsid w:val="00B33195"/>
    <w:rsid w:val="00B340C8"/>
    <w:rsid w:val="00B34D08"/>
    <w:rsid w:val="00B35DAA"/>
    <w:rsid w:val="00B36F46"/>
    <w:rsid w:val="00B37299"/>
    <w:rsid w:val="00B378CA"/>
    <w:rsid w:val="00B412B2"/>
    <w:rsid w:val="00B429EE"/>
    <w:rsid w:val="00B430BC"/>
    <w:rsid w:val="00B44003"/>
    <w:rsid w:val="00B44B76"/>
    <w:rsid w:val="00B44F87"/>
    <w:rsid w:val="00B455AC"/>
    <w:rsid w:val="00B50B40"/>
    <w:rsid w:val="00B528A6"/>
    <w:rsid w:val="00B5347B"/>
    <w:rsid w:val="00B53AC2"/>
    <w:rsid w:val="00B54629"/>
    <w:rsid w:val="00B56D5C"/>
    <w:rsid w:val="00B57214"/>
    <w:rsid w:val="00B57D60"/>
    <w:rsid w:val="00B6168D"/>
    <w:rsid w:val="00B61B9D"/>
    <w:rsid w:val="00B6429D"/>
    <w:rsid w:val="00B64C7A"/>
    <w:rsid w:val="00B652D6"/>
    <w:rsid w:val="00B65389"/>
    <w:rsid w:val="00B655D3"/>
    <w:rsid w:val="00B67A61"/>
    <w:rsid w:val="00B67F28"/>
    <w:rsid w:val="00B7074D"/>
    <w:rsid w:val="00B7074F"/>
    <w:rsid w:val="00B72637"/>
    <w:rsid w:val="00B72CA8"/>
    <w:rsid w:val="00B73876"/>
    <w:rsid w:val="00B74E1C"/>
    <w:rsid w:val="00B7543D"/>
    <w:rsid w:val="00B7718E"/>
    <w:rsid w:val="00B771FC"/>
    <w:rsid w:val="00B77228"/>
    <w:rsid w:val="00B80D95"/>
    <w:rsid w:val="00B81DA0"/>
    <w:rsid w:val="00B81DA7"/>
    <w:rsid w:val="00B83E78"/>
    <w:rsid w:val="00B84F80"/>
    <w:rsid w:val="00B85595"/>
    <w:rsid w:val="00B85F41"/>
    <w:rsid w:val="00B86489"/>
    <w:rsid w:val="00B87416"/>
    <w:rsid w:val="00B9037B"/>
    <w:rsid w:val="00B904D0"/>
    <w:rsid w:val="00B91448"/>
    <w:rsid w:val="00B919B5"/>
    <w:rsid w:val="00B92AE7"/>
    <w:rsid w:val="00B92F40"/>
    <w:rsid w:val="00B934A5"/>
    <w:rsid w:val="00B93F8D"/>
    <w:rsid w:val="00B944CA"/>
    <w:rsid w:val="00B94CE4"/>
    <w:rsid w:val="00B9637F"/>
    <w:rsid w:val="00B96E6E"/>
    <w:rsid w:val="00B97B6F"/>
    <w:rsid w:val="00BA07E2"/>
    <w:rsid w:val="00BA50CA"/>
    <w:rsid w:val="00BA5117"/>
    <w:rsid w:val="00BA6F68"/>
    <w:rsid w:val="00BA7891"/>
    <w:rsid w:val="00BB0FFC"/>
    <w:rsid w:val="00BB1383"/>
    <w:rsid w:val="00BB18AD"/>
    <w:rsid w:val="00BB2655"/>
    <w:rsid w:val="00BC01AD"/>
    <w:rsid w:val="00BC1B8F"/>
    <w:rsid w:val="00BC1CC5"/>
    <w:rsid w:val="00BC1D41"/>
    <w:rsid w:val="00BC2DA2"/>
    <w:rsid w:val="00BC3779"/>
    <w:rsid w:val="00BC3AB2"/>
    <w:rsid w:val="00BC3E27"/>
    <w:rsid w:val="00BC7502"/>
    <w:rsid w:val="00BD1DCC"/>
    <w:rsid w:val="00BD29CA"/>
    <w:rsid w:val="00BD44DF"/>
    <w:rsid w:val="00BD7043"/>
    <w:rsid w:val="00BD73B2"/>
    <w:rsid w:val="00BE232F"/>
    <w:rsid w:val="00BE36F4"/>
    <w:rsid w:val="00BE3F44"/>
    <w:rsid w:val="00BE56DF"/>
    <w:rsid w:val="00BE5B1C"/>
    <w:rsid w:val="00BE626A"/>
    <w:rsid w:val="00BE7680"/>
    <w:rsid w:val="00BE7B9F"/>
    <w:rsid w:val="00BF1B94"/>
    <w:rsid w:val="00BF210E"/>
    <w:rsid w:val="00BF27B8"/>
    <w:rsid w:val="00BF395B"/>
    <w:rsid w:val="00BF3CCE"/>
    <w:rsid w:val="00BF40DC"/>
    <w:rsid w:val="00BF4412"/>
    <w:rsid w:val="00BF4DD6"/>
    <w:rsid w:val="00BF59C1"/>
    <w:rsid w:val="00BF5B90"/>
    <w:rsid w:val="00BF6790"/>
    <w:rsid w:val="00BF6A7C"/>
    <w:rsid w:val="00BF789E"/>
    <w:rsid w:val="00C026A6"/>
    <w:rsid w:val="00C04B3C"/>
    <w:rsid w:val="00C04D18"/>
    <w:rsid w:val="00C076C2"/>
    <w:rsid w:val="00C10174"/>
    <w:rsid w:val="00C11678"/>
    <w:rsid w:val="00C11A12"/>
    <w:rsid w:val="00C11CE4"/>
    <w:rsid w:val="00C1332E"/>
    <w:rsid w:val="00C13870"/>
    <w:rsid w:val="00C139BB"/>
    <w:rsid w:val="00C15139"/>
    <w:rsid w:val="00C16220"/>
    <w:rsid w:val="00C167A3"/>
    <w:rsid w:val="00C1785A"/>
    <w:rsid w:val="00C17F01"/>
    <w:rsid w:val="00C200F3"/>
    <w:rsid w:val="00C24C59"/>
    <w:rsid w:val="00C25011"/>
    <w:rsid w:val="00C2595F"/>
    <w:rsid w:val="00C25D19"/>
    <w:rsid w:val="00C326C4"/>
    <w:rsid w:val="00C36528"/>
    <w:rsid w:val="00C36C98"/>
    <w:rsid w:val="00C37AE4"/>
    <w:rsid w:val="00C37D7D"/>
    <w:rsid w:val="00C40139"/>
    <w:rsid w:val="00C4230D"/>
    <w:rsid w:val="00C442C5"/>
    <w:rsid w:val="00C443C0"/>
    <w:rsid w:val="00C4595D"/>
    <w:rsid w:val="00C45F3D"/>
    <w:rsid w:val="00C4605B"/>
    <w:rsid w:val="00C47584"/>
    <w:rsid w:val="00C503A9"/>
    <w:rsid w:val="00C529EA"/>
    <w:rsid w:val="00C56783"/>
    <w:rsid w:val="00C5735D"/>
    <w:rsid w:val="00C57968"/>
    <w:rsid w:val="00C57BBA"/>
    <w:rsid w:val="00C57EEC"/>
    <w:rsid w:val="00C604A6"/>
    <w:rsid w:val="00C60B59"/>
    <w:rsid w:val="00C614C3"/>
    <w:rsid w:val="00C61BBD"/>
    <w:rsid w:val="00C62B29"/>
    <w:rsid w:val="00C64930"/>
    <w:rsid w:val="00C66CF6"/>
    <w:rsid w:val="00C67357"/>
    <w:rsid w:val="00C675DA"/>
    <w:rsid w:val="00C72653"/>
    <w:rsid w:val="00C728B0"/>
    <w:rsid w:val="00C72A2F"/>
    <w:rsid w:val="00C73BB1"/>
    <w:rsid w:val="00C7436D"/>
    <w:rsid w:val="00C74BAE"/>
    <w:rsid w:val="00C74E2D"/>
    <w:rsid w:val="00C7571D"/>
    <w:rsid w:val="00C75AA0"/>
    <w:rsid w:val="00C7627F"/>
    <w:rsid w:val="00C76FF4"/>
    <w:rsid w:val="00C77AED"/>
    <w:rsid w:val="00C80551"/>
    <w:rsid w:val="00C80AE2"/>
    <w:rsid w:val="00C819FA"/>
    <w:rsid w:val="00C82DD6"/>
    <w:rsid w:val="00C831E7"/>
    <w:rsid w:val="00C85091"/>
    <w:rsid w:val="00C8546F"/>
    <w:rsid w:val="00C854A7"/>
    <w:rsid w:val="00C91C1F"/>
    <w:rsid w:val="00C91D94"/>
    <w:rsid w:val="00C9332C"/>
    <w:rsid w:val="00C94FE1"/>
    <w:rsid w:val="00C958E2"/>
    <w:rsid w:val="00C965DD"/>
    <w:rsid w:val="00C96D18"/>
    <w:rsid w:val="00CA08E6"/>
    <w:rsid w:val="00CA140C"/>
    <w:rsid w:val="00CA15CF"/>
    <w:rsid w:val="00CA17DB"/>
    <w:rsid w:val="00CA3404"/>
    <w:rsid w:val="00CA349F"/>
    <w:rsid w:val="00CA5C33"/>
    <w:rsid w:val="00CA7C05"/>
    <w:rsid w:val="00CB18E1"/>
    <w:rsid w:val="00CB3C02"/>
    <w:rsid w:val="00CB3D80"/>
    <w:rsid w:val="00CB4987"/>
    <w:rsid w:val="00CB6270"/>
    <w:rsid w:val="00CB64BB"/>
    <w:rsid w:val="00CB748A"/>
    <w:rsid w:val="00CB78DA"/>
    <w:rsid w:val="00CC01C4"/>
    <w:rsid w:val="00CC0466"/>
    <w:rsid w:val="00CC0D0B"/>
    <w:rsid w:val="00CC1C41"/>
    <w:rsid w:val="00CC222D"/>
    <w:rsid w:val="00CC2EF0"/>
    <w:rsid w:val="00CC368C"/>
    <w:rsid w:val="00CC3D5D"/>
    <w:rsid w:val="00CC49A5"/>
    <w:rsid w:val="00CC4C5A"/>
    <w:rsid w:val="00CC565F"/>
    <w:rsid w:val="00CC574E"/>
    <w:rsid w:val="00CC6737"/>
    <w:rsid w:val="00CD0A43"/>
    <w:rsid w:val="00CD1C16"/>
    <w:rsid w:val="00CD21A6"/>
    <w:rsid w:val="00CD294C"/>
    <w:rsid w:val="00CD3347"/>
    <w:rsid w:val="00CD36AD"/>
    <w:rsid w:val="00CD4100"/>
    <w:rsid w:val="00CD41DF"/>
    <w:rsid w:val="00CD5461"/>
    <w:rsid w:val="00CD5E17"/>
    <w:rsid w:val="00CD79A8"/>
    <w:rsid w:val="00CE18F1"/>
    <w:rsid w:val="00CE2590"/>
    <w:rsid w:val="00CE29BF"/>
    <w:rsid w:val="00CE2F4D"/>
    <w:rsid w:val="00CE3A22"/>
    <w:rsid w:val="00CE4941"/>
    <w:rsid w:val="00CE5BA5"/>
    <w:rsid w:val="00CE5F79"/>
    <w:rsid w:val="00CE61B9"/>
    <w:rsid w:val="00CE7663"/>
    <w:rsid w:val="00CE7ED9"/>
    <w:rsid w:val="00CF0515"/>
    <w:rsid w:val="00CF1607"/>
    <w:rsid w:val="00CF2FFD"/>
    <w:rsid w:val="00CF3242"/>
    <w:rsid w:val="00CF3B9A"/>
    <w:rsid w:val="00CF3E5F"/>
    <w:rsid w:val="00CF4F81"/>
    <w:rsid w:val="00CF5C06"/>
    <w:rsid w:val="00CF5F3B"/>
    <w:rsid w:val="00CF6122"/>
    <w:rsid w:val="00CF65B5"/>
    <w:rsid w:val="00CF7F9A"/>
    <w:rsid w:val="00D0075D"/>
    <w:rsid w:val="00D01BC0"/>
    <w:rsid w:val="00D022FD"/>
    <w:rsid w:val="00D0299D"/>
    <w:rsid w:val="00D030FC"/>
    <w:rsid w:val="00D037ED"/>
    <w:rsid w:val="00D0534D"/>
    <w:rsid w:val="00D05967"/>
    <w:rsid w:val="00D07200"/>
    <w:rsid w:val="00D07A65"/>
    <w:rsid w:val="00D1167C"/>
    <w:rsid w:val="00D1178E"/>
    <w:rsid w:val="00D146CF"/>
    <w:rsid w:val="00D15EDE"/>
    <w:rsid w:val="00D17C54"/>
    <w:rsid w:val="00D2045A"/>
    <w:rsid w:val="00D2114E"/>
    <w:rsid w:val="00D21736"/>
    <w:rsid w:val="00D2241C"/>
    <w:rsid w:val="00D23381"/>
    <w:rsid w:val="00D24AEA"/>
    <w:rsid w:val="00D24B9B"/>
    <w:rsid w:val="00D25EA3"/>
    <w:rsid w:val="00D25F92"/>
    <w:rsid w:val="00D2776F"/>
    <w:rsid w:val="00D279A7"/>
    <w:rsid w:val="00D27CE0"/>
    <w:rsid w:val="00D27D70"/>
    <w:rsid w:val="00D31006"/>
    <w:rsid w:val="00D31423"/>
    <w:rsid w:val="00D317DA"/>
    <w:rsid w:val="00D32051"/>
    <w:rsid w:val="00D32742"/>
    <w:rsid w:val="00D3572D"/>
    <w:rsid w:val="00D35B6C"/>
    <w:rsid w:val="00D35E83"/>
    <w:rsid w:val="00D372C7"/>
    <w:rsid w:val="00D40445"/>
    <w:rsid w:val="00D4161D"/>
    <w:rsid w:val="00D41C92"/>
    <w:rsid w:val="00D422A2"/>
    <w:rsid w:val="00D422D1"/>
    <w:rsid w:val="00D422DA"/>
    <w:rsid w:val="00D436A1"/>
    <w:rsid w:val="00D44872"/>
    <w:rsid w:val="00D44A73"/>
    <w:rsid w:val="00D44DCA"/>
    <w:rsid w:val="00D450A9"/>
    <w:rsid w:val="00D458EF"/>
    <w:rsid w:val="00D45C83"/>
    <w:rsid w:val="00D46EEB"/>
    <w:rsid w:val="00D47532"/>
    <w:rsid w:val="00D51422"/>
    <w:rsid w:val="00D51A8E"/>
    <w:rsid w:val="00D51E76"/>
    <w:rsid w:val="00D523A8"/>
    <w:rsid w:val="00D524A5"/>
    <w:rsid w:val="00D52FF9"/>
    <w:rsid w:val="00D53508"/>
    <w:rsid w:val="00D5419F"/>
    <w:rsid w:val="00D54B13"/>
    <w:rsid w:val="00D55010"/>
    <w:rsid w:val="00D55896"/>
    <w:rsid w:val="00D5606E"/>
    <w:rsid w:val="00D57098"/>
    <w:rsid w:val="00D5758D"/>
    <w:rsid w:val="00D576FA"/>
    <w:rsid w:val="00D57E71"/>
    <w:rsid w:val="00D611CC"/>
    <w:rsid w:val="00D617B1"/>
    <w:rsid w:val="00D61FBE"/>
    <w:rsid w:val="00D620F8"/>
    <w:rsid w:val="00D6277D"/>
    <w:rsid w:val="00D633BC"/>
    <w:rsid w:val="00D63904"/>
    <w:rsid w:val="00D63ACB"/>
    <w:rsid w:val="00D642D2"/>
    <w:rsid w:val="00D64610"/>
    <w:rsid w:val="00D65B16"/>
    <w:rsid w:val="00D6623B"/>
    <w:rsid w:val="00D66549"/>
    <w:rsid w:val="00D678E3"/>
    <w:rsid w:val="00D67CAC"/>
    <w:rsid w:val="00D72551"/>
    <w:rsid w:val="00D7365F"/>
    <w:rsid w:val="00D753FE"/>
    <w:rsid w:val="00D76036"/>
    <w:rsid w:val="00D82735"/>
    <w:rsid w:val="00D82A02"/>
    <w:rsid w:val="00D835F6"/>
    <w:rsid w:val="00D838BA"/>
    <w:rsid w:val="00D838CA"/>
    <w:rsid w:val="00D850CF"/>
    <w:rsid w:val="00D85347"/>
    <w:rsid w:val="00D85C8C"/>
    <w:rsid w:val="00D861F6"/>
    <w:rsid w:val="00D86750"/>
    <w:rsid w:val="00D87611"/>
    <w:rsid w:val="00D916E6"/>
    <w:rsid w:val="00D92470"/>
    <w:rsid w:val="00D94CCD"/>
    <w:rsid w:val="00D9626A"/>
    <w:rsid w:val="00D97EDF"/>
    <w:rsid w:val="00DA01C2"/>
    <w:rsid w:val="00DA025F"/>
    <w:rsid w:val="00DA08C4"/>
    <w:rsid w:val="00DA0AE8"/>
    <w:rsid w:val="00DA1F58"/>
    <w:rsid w:val="00DA21A8"/>
    <w:rsid w:val="00DA21BD"/>
    <w:rsid w:val="00DA2E15"/>
    <w:rsid w:val="00DA3606"/>
    <w:rsid w:val="00DA6643"/>
    <w:rsid w:val="00DA6B7A"/>
    <w:rsid w:val="00DA6E5E"/>
    <w:rsid w:val="00DA6E60"/>
    <w:rsid w:val="00DA6FBA"/>
    <w:rsid w:val="00DB090F"/>
    <w:rsid w:val="00DB0BC3"/>
    <w:rsid w:val="00DB2AFC"/>
    <w:rsid w:val="00DB3F2D"/>
    <w:rsid w:val="00DB4D1A"/>
    <w:rsid w:val="00DB51D8"/>
    <w:rsid w:val="00DB5549"/>
    <w:rsid w:val="00DB64B1"/>
    <w:rsid w:val="00DC0259"/>
    <w:rsid w:val="00DC069F"/>
    <w:rsid w:val="00DC2872"/>
    <w:rsid w:val="00DC3360"/>
    <w:rsid w:val="00DC378D"/>
    <w:rsid w:val="00DC4B7F"/>
    <w:rsid w:val="00DC50E1"/>
    <w:rsid w:val="00DC6FD6"/>
    <w:rsid w:val="00DD122D"/>
    <w:rsid w:val="00DD3D25"/>
    <w:rsid w:val="00DD42A6"/>
    <w:rsid w:val="00DD4709"/>
    <w:rsid w:val="00DD5007"/>
    <w:rsid w:val="00DD78E8"/>
    <w:rsid w:val="00DD7935"/>
    <w:rsid w:val="00DE0B2D"/>
    <w:rsid w:val="00DE0E62"/>
    <w:rsid w:val="00DE1111"/>
    <w:rsid w:val="00DE11FD"/>
    <w:rsid w:val="00DE3DD1"/>
    <w:rsid w:val="00DE7579"/>
    <w:rsid w:val="00DF1D62"/>
    <w:rsid w:val="00DF1F03"/>
    <w:rsid w:val="00DF2348"/>
    <w:rsid w:val="00DF37AA"/>
    <w:rsid w:val="00DF460D"/>
    <w:rsid w:val="00DF483A"/>
    <w:rsid w:val="00DF4EA7"/>
    <w:rsid w:val="00DF52D8"/>
    <w:rsid w:val="00DF5A73"/>
    <w:rsid w:val="00DF5BE2"/>
    <w:rsid w:val="00DF5DDB"/>
    <w:rsid w:val="00DF5F1C"/>
    <w:rsid w:val="00DF600D"/>
    <w:rsid w:val="00DF652F"/>
    <w:rsid w:val="00DF67B9"/>
    <w:rsid w:val="00DF6FAC"/>
    <w:rsid w:val="00E00CB1"/>
    <w:rsid w:val="00E00EA2"/>
    <w:rsid w:val="00E01615"/>
    <w:rsid w:val="00E052FE"/>
    <w:rsid w:val="00E060AD"/>
    <w:rsid w:val="00E062C8"/>
    <w:rsid w:val="00E06AF4"/>
    <w:rsid w:val="00E116D2"/>
    <w:rsid w:val="00E136B1"/>
    <w:rsid w:val="00E143E2"/>
    <w:rsid w:val="00E1454D"/>
    <w:rsid w:val="00E152A5"/>
    <w:rsid w:val="00E16965"/>
    <w:rsid w:val="00E16996"/>
    <w:rsid w:val="00E16F2A"/>
    <w:rsid w:val="00E17E4D"/>
    <w:rsid w:val="00E215D5"/>
    <w:rsid w:val="00E24FBD"/>
    <w:rsid w:val="00E274E6"/>
    <w:rsid w:val="00E27AAA"/>
    <w:rsid w:val="00E304AA"/>
    <w:rsid w:val="00E33815"/>
    <w:rsid w:val="00E33D40"/>
    <w:rsid w:val="00E3436E"/>
    <w:rsid w:val="00E362BE"/>
    <w:rsid w:val="00E3666A"/>
    <w:rsid w:val="00E40777"/>
    <w:rsid w:val="00E407F5"/>
    <w:rsid w:val="00E40CF6"/>
    <w:rsid w:val="00E4132A"/>
    <w:rsid w:val="00E41447"/>
    <w:rsid w:val="00E415B6"/>
    <w:rsid w:val="00E42101"/>
    <w:rsid w:val="00E428B9"/>
    <w:rsid w:val="00E44BA9"/>
    <w:rsid w:val="00E459FD"/>
    <w:rsid w:val="00E46DD9"/>
    <w:rsid w:val="00E501F4"/>
    <w:rsid w:val="00E50AD2"/>
    <w:rsid w:val="00E516ED"/>
    <w:rsid w:val="00E52471"/>
    <w:rsid w:val="00E5272B"/>
    <w:rsid w:val="00E527CC"/>
    <w:rsid w:val="00E52BB3"/>
    <w:rsid w:val="00E53FAA"/>
    <w:rsid w:val="00E54A31"/>
    <w:rsid w:val="00E54DC4"/>
    <w:rsid w:val="00E551BE"/>
    <w:rsid w:val="00E555B7"/>
    <w:rsid w:val="00E56E68"/>
    <w:rsid w:val="00E60572"/>
    <w:rsid w:val="00E60D8B"/>
    <w:rsid w:val="00E61803"/>
    <w:rsid w:val="00E61E65"/>
    <w:rsid w:val="00E62384"/>
    <w:rsid w:val="00E625B1"/>
    <w:rsid w:val="00E6336A"/>
    <w:rsid w:val="00E65207"/>
    <w:rsid w:val="00E65C66"/>
    <w:rsid w:val="00E66678"/>
    <w:rsid w:val="00E67C5D"/>
    <w:rsid w:val="00E71530"/>
    <w:rsid w:val="00E723AA"/>
    <w:rsid w:val="00E72469"/>
    <w:rsid w:val="00E724FC"/>
    <w:rsid w:val="00E73FB1"/>
    <w:rsid w:val="00E74333"/>
    <w:rsid w:val="00E74FF1"/>
    <w:rsid w:val="00E7507E"/>
    <w:rsid w:val="00E757A3"/>
    <w:rsid w:val="00E75882"/>
    <w:rsid w:val="00E76365"/>
    <w:rsid w:val="00E76B31"/>
    <w:rsid w:val="00E80735"/>
    <w:rsid w:val="00E82D20"/>
    <w:rsid w:val="00E836B4"/>
    <w:rsid w:val="00E838DE"/>
    <w:rsid w:val="00E83F9E"/>
    <w:rsid w:val="00E84081"/>
    <w:rsid w:val="00E853E2"/>
    <w:rsid w:val="00E8594C"/>
    <w:rsid w:val="00E85FFC"/>
    <w:rsid w:val="00E87669"/>
    <w:rsid w:val="00E87673"/>
    <w:rsid w:val="00E87F67"/>
    <w:rsid w:val="00E90B29"/>
    <w:rsid w:val="00E91389"/>
    <w:rsid w:val="00E91461"/>
    <w:rsid w:val="00E918BE"/>
    <w:rsid w:val="00E92D6E"/>
    <w:rsid w:val="00E93E63"/>
    <w:rsid w:val="00E942DC"/>
    <w:rsid w:val="00E9443D"/>
    <w:rsid w:val="00E945E0"/>
    <w:rsid w:val="00E95143"/>
    <w:rsid w:val="00E975D9"/>
    <w:rsid w:val="00EA0A79"/>
    <w:rsid w:val="00EA133C"/>
    <w:rsid w:val="00EA1D68"/>
    <w:rsid w:val="00EA1F81"/>
    <w:rsid w:val="00EA5016"/>
    <w:rsid w:val="00EA5CA5"/>
    <w:rsid w:val="00EA5D92"/>
    <w:rsid w:val="00EA65AA"/>
    <w:rsid w:val="00EB3530"/>
    <w:rsid w:val="00EB548A"/>
    <w:rsid w:val="00EB578B"/>
    <w:rsid w:val="00EB70B6"/>
    <w:rsid w:val="00EB7943"/>
    <w:rsid w:val="00EB79B1"/>
    <w:rsid w:val="00EB7A4F"/>
    <w:rsid w:val="00EC02B7"/>
    <w:rsid w:val="00EC2C88"/>
    <w:rsid w:val="00EC3100"/>
    <w:rsid w:val="00EC6FBA"/>
    <w:rsid w:val="00EC6FFA"/>
    <w:rsid w:val="00EC7D22"/>
    <w:rsid w:val="00ED03E9"/>
    <w:rsid w:val="00ED1B12"/>
    <w:rsid w:val="00ED32D2"/>
    <w:rsid w:val="00ED344E"/>
    <w:rsid w:val="00ED4B07"/>
    <w:rsid w:val="00ED57EE"/>
    <w:rsid w:val="00ED6611"/>
    <w:rsid w:val="00ED7CBB"/>
    <w:rsid w:val="00EE050B"/>
    <w:rsid w:val="00EE0AA8"/>
    <w:rsid w:val="00EE0DE0"/>
    <w:rsid w:val="00EE0E4C"/>
    <w:rsid w:val="00EE1810"/>
    <w:rsid w:val="00EE1B74"/>
    <w:rsid w:val="00EE25B0"/>
    <w:rsid w:val="00EE2F73"/>
    <w:rsid w:val="00EE3A21"/>
    <w:rsid w:val="00EE47DD"/>
    <w:rsid w:val="00EE5FB4"/>
    <w:rsid w:val="00EE66A3"/>
    <w:rsid w:val="00EE689A"/>
    <w:rsid w:val="00EE6F24"/>
    <w:rsid w:val="00EE73B4"/>
    <w:rsid w:val="00EF0315"/>
    <w:rsid w:val="00EF2738"/>
    <w:rsid w:val="00EF47F3"/>
    <w:rsid w:val="00EF7BF9"/>
    <w:rsid w:val="00EF7D93"/>
    <w:rsid w:val="00EF7DF3"/>
    <w:rsid w:val="00F00A7D"/>
    <w:rsid w:val="00F036FA"/>
    <w:rsid w:val="00F038CC"/>
    <w:rsid w:val="00F03C7E"/>
    <w:rsid w:val="00F05232"/>
    <w:rsid w:val="00F05443"/>
    <w:rsid w:val="00F059F7"/>
    <w:rsid w:val="00F0666C"/>
    <w:rsid w:val="00F07AFF"/>
    <w:rsid w:val="00F117F9"/>
    <w:rsid w:val="00F13931"/>
    <w:rsid w:val="00F14667"/>
    <w:rsid w:val="00F14DD1"/>
    <w:rsid w:val="00F157BF"/>
    <w:rsid w:val="00F17199"/>
    <w:rsid w:val="00F20E84"/>
    <w:rsid w:val="00F21776"/>
    <w:rsid w:val="00F21925"/>
    <w:rsid w:val="00F221F8"/>
    <w:rsid w:val="00F2289F"/>
    <w:rsid w:val="00F22EF2"/>
    <w:rsid w:val="00F23B4D"/>
    <w:rsid w:val="00F2412D"/>
    <w:rsid w:val="00F24CD7"/>
    <w:rsid w:val="00F25170"/>
    <w:rsid w:val="00F279A3"/>
    <w:rsid w:val="00F27D6D"/>
    <w:rsid w:val="00F311C5"/>
    <w:rsid w:val="00F321B4"/>
    <w:rsid w:val="00F33D99"/>
    <w:rsid w:val="00F3459D"/>
    <w:rsid w:val="00F36ADF"/>
    <w:rsid w:val="00F37182"/>
    <w:rsid w:val="00F40820"/>
    <w:rsid w:val="00F40DDC"/>
    <w:rsid w:val="00F41B01"/>
    <w:rsid w:val="00F435BB"/>
    <w:rsid w:val="00F4656E"/>
    <w:rsid w:val="00F47510"/>
    <w:rsid w:val="00F47DB9"/>
    <w:rsid w:val="00F47DD9"/>
    <w:rsid w:val="00F5162C"/>
    <w:rsid w:val="00F51916"/>
    <w:rsid w:val="00F52D08"/>
    <w:rsid w:val="00F532AB"/>
    <w:rsid w:val="00F56AB3"/>
    <w:rsid w:val="00F57567"/>
    <w:rsid w:val="00F5791A"/>
    <w:rsid w:val="00F57B34"/>
    <w:rsid w:val="00F60391"/>
    <w:rsid w:val="00F6171B"/>
    <w:rsid w:val="00F617CC"/>
    <w:rsid w:val="00F61BCE"/>
    <w:rsid w:val="00F62DD3"/>
    <w:rsid w:val="00F63438"/>
    <w:rsid w:val="00F63F70"/>
    <w:rsid w:val="00F64644"/>
    <w:rsid w:val="00F64FE0"/>
    <w:rsid w:val="00F66E22"/>
    <w:rsid w:val="00F6754F"/>
    <w:rsid w:val="00F678DE"/>
    <w:rsid w:val="00F729B2"/>
    <w:rsid w:val="00F72EFB"/>
    <w:rsid w:val="00F74507"/>
    <w:rsid w:val="00F75EDC"/>
    <w:rsid w:val="00F807C1"/>
    <w:rsid w:val="00F80D3A"/>
    <w:rsid w:val="00F81C5E"/>
    <w:rsid w:val="00F835C3"/>
    <w:rsid w:val="00F85768"/>
    <w:rsid w:val="00F858E6"/>
    <w:rsid w:val="00F85F28"/>
    <w:rsid w:val="00F86D07"/>
    <w:rsid w:val="00F87BAF"/>
    <w:rsid w:val="00F90CD5"/>
    <w:rsid w:val="00F91564"/>
    <w:rsid w:val="00F9277B"/>
    <w:rsid w:val="00F9633A"/>
    <w:rsid w:val="00F97FA6"/>
    <w:rsid w:val="00FA208E"/>
    <w:rsid w:val="00FA4848"/>
    <w:rsid w:val="00FA493A"/>
    <w:rsid w:val="00FA5325"/>
    <w:rsid w:val="00FA5CD0"/>
    <w:rsid w:val="00FB2145"/>
    <w:rsid w:val="00FB2BD1"/>
    <w:rsid w:val="00FB42A9"/>
    <w:rsid w:val="00FB4C15"/>
    <w:rsid w:val="00FB5268"/>
    <w:rsid w:val="00FB53BF"/>
    <w:rsid w:val="00FB5D6C"/>
    <w:rsid w:val="00FB609C"/>
    <w:rsid w:val="00FB6378"/>
    <w:rsid w:val="00FB64D4"/>
    <w:rsid w:val="00FB6D45"/>
    <w:rsid w:val="00FB711E"/>
    <w:rsid w:val="00FC0BCF"/>
    <w:rsid w:val="00FC1D78"/>
    <w:rsid w:val="00FC25A4"/>
    <w:rsid w:val="00FC36C2"/>
    <w:rsid w:val="00FC3F4F"/>
    <w:rsid w:val="00FC456A"/>
    <w:rsid w:val="00FC47B7"/>
    <w:rsid w:val="00FC47EF"/>
    <w:rsid w:val="00FC4D83"/>
    <w:rsid w:val="00FC59B0"/>
    <w:rsid w:val="00FC5B84"/>
    <w:rsid w:val="00FC6A05"/>
    <w:rsid w:val="00FC6C8A"/>
    <w:rsid w:val="00FD22AB"/>
    <w:rsid w:val="00FD6F91"/>
    <w:rsid w:val="00FD757D"/>
    <w:rsid w:val="00FE01DD"/>
    <w:rsid w:val="00FE0B63"/>
    <w:rsid w:val="00FE1295"/>
    <w:rsid w:val="00FE178F"/>
    <w:rsid w:val="00FE616B"/>
    <w:rsid w:val="00FE70AB"/>
    <w:rsid w:val="00FE7586"/>
    <w:rsid w:val="00FF01BB"/>
    <w:rsid w:val="00FF05A7"/>
    <w:rsid w:val="00FF1087"/>
    <w:rsid w:val="00FF3B19"/>
    <w:rsid w:val="00FF4BD7"/>
    <w:rsid w:val="00FF54BE"/>
    <w:rsid w:val="00FF5E78"/>
    <w:rsid w:val="00FF67F3"/>
    <w:rsid w:val="00FF6F5A"/>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1A03-12DF-4654-AA23-862601A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B5"/>
    <w:rPr>
      <w:rFonts w:ascii="Times New Roman" w:hAnsi="Times New Roman"/>
      <w:sz w:val="24"/>
    </w:rPr>
  </w:style>
  <w:style w:type="paragraph" w:styleId="Heading1">
    <w:name w:val="heading 1"/>
    <w:basedOn w:val="Normal"/>
    <w:next w:val="Normal"/>
    <w:link w:val="Heading1Char"/>
    <w:uiPriority w:val="9"/>
    <w:qFormat/>
    <w:rsid w:val="00E723AA"/>
    <w:pPr>
      <w:keepNext/>
      <w:keepLines/>
      <w:numPr>
        <w:numId w:val="1"/>
      </w:numPr>
      <w:spacing w:before="240" w:after="0" w:line="240" w:lineRule="auto"/>
      <w:ind w:left="714" w:hanging="357"/>
      <w:outlineLvl w:val="0"/>
    </w:pPr>
    <w:rPr>
      <w:rFonts w:eastAsia="Times New Roman" w:cs="Times New Roman"/>
      <w:b/>
      <w:sz w:val="28"/>
      <w:szCs w:val="24"/>
      <w:lang w:eastAsia="en-AU"/>
    </w:rPr>
  </w:style>
  <w:style w:type="paragraph" w:styleId="Heading2">
    <w:name w:val="heading 2"/>
    <w:basedOn w:val="Normal"/>
    <w:next w:val="Normal"/>
    <w:link w:val="Heading2Char"/>
    <w:autoRedefine/>
    <w:uiPriority w:val="9"/>
    <w:unhideWhenUsed/>
    <w:qFormat/>
    <w:rsid w:val="00D15EDE"/>
    <w:pPr>
      <w:keepNext/>
      <w:keepLines/>
      <w:spacing w:before="40" w:after="0"/>
      <w:outlineLvl w:val="1"/>
    </w:pPr>
    <w:rPr>
      <w:rFonts w:eastAsia="Times New Roman" w:cs="Times New Roman"/>
      <w:b/>
      <w:smallCaps/>
      <w:sz w:val="28"/>
      <w:szCs w:val="26"/>
    </w:rPr>
  </w:style>
  <w:style w:type="paragraph" w:styleId="Heading3">
    <w:name w:val="heading 3"/>
    <w:basedOn w:val="Normal"/>
    <w:next w:val="Normal"/>
    <w:link w:val="Heading3Char"/>
    <w:uiPriority w:val="9"/>
    <w:unhideWhenUsed/>
    <w:qFormat/>
    <w:rsid w:val="003248E5"/>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AF06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D7"/>
    <w:pPr>
      <w:spacing w:line="240" w:lineRule="auto"/>
    </w:pPr>
    <w:rPr>
      <w:rFonts w:ascii="Times New Roman" w:hAnsi="Times New Roman"/>
      <w:sz w:val="24"/>
    </w:rPr>
  </w:style>
  <w:style w:type="character" w:customStyle="1" w:styleId="Heading2Char">
    <w:name w:val="Heading 2 Char"/>
    <w:link w:val="Heading2"/>
    <w:uiPriority w:val="9"/>
    <w:rsid w:val="00D15EDE"/>
    <w:rPr>
      <w:rFonts w:ascii="Times New Roman" w:eastAsia="Times New Roman" w:hAnsi="Times New Roman" w:cs="Times New Roman"/>
      <w:b/>
      <w:smallCaps/>
      <w:sz w:val="28"/>
      <w:szCs w:val="26"/>
    </w:rPr>
  </w:style>
  <w:style w:type="character" w:customStyle="1" w:styleId="Heading3Char">
    <w:name w:val="Heading 3 Char"/>
    <w:basedOn w:val="DefaultParagraphFont"/>
    <w:link w:val="Heading3"/>
    <w:uiPriority w:val="9"/>
    <w:rsid w:val="003248E5"/>
    <w:rPr>
      <w:rFonts w:ascii="Times New Roman" w:eastAsiaTheme="majorEastAsia" w:hAnsi="Times New Roman" w:cstheme="majorBidi"/>
      <w:b/>
      <w:sz w:val="24"/>
      <w:szCs w:val="24"/>
    </w:rPr>
  </w:style>
  <w:style w:type="paragraph" w:customStyle="1" w:styleId="Heading30">
    <w:name w:val="Heading3"/>
    <w:basedOn w:val="Heading3"/>
    <w:next w:val="Normal"/>
    <w:autoRedefine/>
    <w:qFormat/>
    <w:rsid w:val="00D15EDE"/>
    <w:pPr>
      <w:keepNext w:val="0"/>
      <w:keepLines w:val="0"/>
      <w:tabs>
        <w:tab w:val="right" w:leader="dot" w:pos="9016"/>
      </w:tabs>
      <w:spacing w:before="0" w:after="100"/>
      <w:ind w:left="440"/>
    </w:pPr>
    <w:rPr>
      <w:rFonts w:eastAsia="Calibri" w:cs="Times New Roman"/>
      <w:szCs w:val="22"/>
      <w:lang w:eastAsia="en-AU"/>
    </w:rPr>
  </w:style>
  <w:style w:type="character" w:customStyle="1" w:styleId="Heading1Char">
    <w:name w:val="Heading 1 Char"/>
    <w:basedOn w:val="DefaultParagraphFont"/>
    <w:link w:val="Heading1"/>
    <w:uiPriority w:val="9"/>
    <w:rsid w:val="00E723AA"/>
    <w:rPr>
      <w:rFonts w:ascii="Times New Roman" w:eastAsia="Times New Roman" w:hAnsi="Times New Roman" w:cs="Times New Roman"/>
      <w:b/>
      <w:sz w:val="28"/>
      <w:szCs w:val="24"/>
      <w:lang w:eastAsia="en-AU"/>
    </w:rPr>
  </w:style>
  <w:style w:type="character" w:styleId="Hyperlink">
    <w:name w:val="Hyperlink"/>
    <w:basedOn w:val="DefaultParagraphFont"/>
    <w:uiPriority w:val="99"/>
    <w:unhideWhenUsed/>
    <w:rsid w:val="00B15BB5"/>
    <w:rPr>
      <w:color w:val="0000FF"/>
      <w:u w:val="single"/>
    </w:rPr>
  </w:style>
  <w:style w:type="character" w:styleId="Emphasis">
    <w:name w:val="Emphasis"/>
    <w:basedOn w:val="DefaultParagraphFont"/>
    <w:uiPriority w:val="20"/>
    <w:qFormat/>
    <w:rsid w:val="00B15BB5"/>
    <w:rPr>
      <w:i/>
      <w:iCs/>
    </w:rPr>
  </w:style>
  <w:style w:type="paragraph" w:styleId="Header">
    <w:name w:val="header"/>
    <w:basedOn w:val="Normal"/>
    <w:link w:val="HeaderChar"/>
    <w:uiPriority w:val="99"/>
    <w:unhideWhenUsed/>
    <w:rsid w:val="00E14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E2"/>
    <w:rPr>
      <w:rFonts w:ascii="Times New Roman" w:hAnsi="Times New Roman"/>
      <w:sz w:val="24"/>
    </w:rPr>
  </w:style>
  <w:style w:type="paragraph" w:styleId="Footer">
    <w:name w:val="footer"/>
    <w:basedOn w:val="Normal"/>
    <w:link w:val="FooterChar"/>
    <w:uiPriority w:val="99"/>
    <w:unhideWhenUsed/>
    <w:rsid w:val="00E14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E2"/>
    <w:rPr>
      <w:rFonts w:ascii="Times New Roman" w:hAnsi="Times New Roman"/>
      <w:sz w:val="24"/>
    </w:rPr>
  </w:style>
  <w:style w:type="paragraph" w:styleId="Title">
    <w:name w:val="Title"/>
    <w:basedOn w:val="Normal"/>
    <w:next w:val="Normal"/>
    <w:link w:val="TitleChar"/>
    <w:uiPriority w:val="10"/>
    <w:qFormat/>
    <w:rsid w:val="00B83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E7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7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51BE"/>
    <w:pPr>
      <w:numPr>
        <w:numId w:val="0"/>
      </w:numPr>
      <w:spacing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E551BE"/>
    <w:pPr>
      <w:spacing w:after="100"/>
    </w:pPr>
  </w:style>
  <w:style w:type="paragraph" w:styleId="FootnoteText">
    <w:name w:val="footnote text"/>
    <w:basedOn w:val="Normal"/>
    <w:link w:val="FootnoteTextChar"/>
    <w:uiPriority w:val="99"/>
    <w:semiHidden/>
    <w:unhideWhenUsed/>
    <w:rsid w:val="00E53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FAA"/>
    <w:rPr>
      <w:rFonts w:ascii="Times New Roman" w:hAnsi="Times New Roman"/>
      <w:sz w:val="20"/>
      <w:szCs w:val="20"/>
    </w:rPr>
  </w:style>
  <w:style w:type="character" w:styleId="FootnoteReference">
    <w:name w:val="footnote reference"/>
    <w:basedOn w:val="DefaultParagraphFont"/>
    <w:semiHidden/>
    <w:unhideWhenUsed/>
    <w:rsid w:val="00E53FAA"/>
    <w:rPr>
      <w:vertAlign w:val="superscript"/>
    </w:rPr>
  </w:style>
  <w:style w:type="character" w:styleId="FollowedHyperlink">
    <w:name w:val="FollowedHyperlink"/>
    <w:basedOn w:val="DefaultParagraphFont"/>
    <w:uiPriority w:val="99"/>
    <w:semiHidden/>
    <w:unhideWhenUsed/>
    <w:rsid w:val="001F500D"/>
    <w:rPr>
      <w:color w:val="954F72" w:themeColor="followedHyperlink"/>
      <w:u w:val="single"/>
    </w:rPr>
  </w:style>
  <w:style w:type="character" w:customStyle="1" w:styleId="s1">
    <w:name w:val="s1"/>
    <w:basedOn w:val="DefaultParagraphFont"/>
    <w:rsid w:val="00451A4F"/>
  </w:style>
  <w:style w:type="paragraph" w:customStyle="1" w:styleId="Default">
    <w:name w:val="Default"/>
    <w:rsid w:val="00530B40"/>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320E11"/>
    <w:pPr>
      <w:spacing w:after="100"/>
      <w:ind w:left="240"/>
    </w:pPr>
  </w:style>
  <w:style w:type="character" w:styleId="Strong">
    <w:name w:val="Strong"/>
    <w:basedOn w:val="DefaultParagraphFont"/>
    <w:uiPriority w:val="22"/>
    <w:qFormat/>
    <w:rsid w:val="0090373A"/>
    <w:rPr>
      <w:b/>
      <w:bCs/>
    </w:rPr>
  </w:style>
  <w:style w:type="paragraph" w:styleId="NormalWeb">
    <w:name w:val="Normal (Web)"/>
    <w:basedOn w:val="Normal"/>
    <w:uiPriority w:val="99"/>
    <w:unhideWhenUsed/>
    <w:rsid w:val="0025279F"/>
    <w:pPr>
      <w:spacing w:before="100" w:beforeAutospacing="1" w:after="100" w:afterAutospacing="1" w:line="240" w:lineRule="auto"/>
    </w:pPr>
    <w:rPr>
      <w:rFonts w:eastAsia="Times New Roman" w:cs="Times New Roman"/>
      <w:szCs w:val="24"/>
      <w:lang w:eastAsia="en-AU"/>
    </w:rPr>
  </w:style>
  <w:style w:type="character" w:customStyle="1" w:styleId="title-text">
    <w:name w:val="title-text"/>
    <w:basedOn w:val="DefaultParagraphFont"/>
    <w:rsid w:val="001458F0"/>
  </w:style>
  <w:style w:type="character" w:customStyle="1" w:styleId="sr-only1">
    <w:name w:val="sr-only1"/>
    <w:basedOn w:val="DefaultParagraphFont"/>
    <w:rsid w:val="001458F0"/>
    <w:rPr>
      <w:bdr w:val="none" w:sz="0" w:space="0" w:color="auto" w:frame="1"/>
    </w:rPr>
  </w:style>
  <w:style w:type="character" w:customStyle="1" w:styleId="text2">
    <w:name w:val="text2"/>
    <w:basedOn w:val="DefaultParagraphFont"/>
    <w:rsid w:val="001458F0"/>
  </w:style>
  <w:style w:type="paragraph" w:styleId="HTMLAddress">
    <w:name w:val="HTML Address"/>
    <w:basedOn w:val="Normal"/>
    <w:link w:val="HTMLAddressChar"/>
    <w:uiPriority w:val="99"/>
    <w:semiHidden/>
    <w:unhideWhenUsed/>
    <w:rsid w:val="001F68A8"/>
    <w:pPr>
      <w:spacing w:after="0" w:line="240"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1F68A8"/>
    <w:rPr>
      <w:rFonts w:ascii="Times New Roman" w:eastAsia="Times New Roman" w:hAnsi="Times New Roman" w:cs="Times New Roman"/>
      <w:i/>
      <w:iCs/>
      <w:sz w:val="24"/>
      <w:szCs w:val="24"/>
      <w:lang w:eastAsia="en-AU"/>
    </w:rPr>
  </w:style>
  <w:style w:type="character" w:customStyle="1" w:styleId="nlmarticle-title">
    <w:name w:val="nlm_article-title"/>
    <w:basedOn w:val="DefaultParagraphFont"/>
    <w:rsid w:val="005220C5"/>
  </w:style>
  <w:style w:type="character" w:customStyle="1" w:styleId="contribdegrees">
    <w:name w:val="contribdegrees"/>
    <w:basedOn w:val="DefaultParagraphFont"/>
    <w:rsid w:val="005220C5"/>
  </w:style>
  <w:style w:type="character" w:customStyle="1" w:styleId="occurrence">
    <w:name w:val="occurrence"/>
    <w:basedOn w:val="DefaultParagraphFont"/>
    <w:rsid w:val="00FA5325"/>
  </w:style>
  <w:style w:type="character" w:customStyle="1" w:styleId="bibliographic-informationtitle">
    <w:name w:val="bibliographic-information__title"/>
    <w:basedOn w:val="DefaultParagraphFont"/>
    <w:rsid w:val="00FA5325"/>
  </w:style>
  <w:style w:type="character" w:customStyle="1" w:styleId="bibliographic-informationvalue">
    <w:name w:val="bibliographic-information__value"/>
    <w:basedOn w:val="DefaultParagraphFont"/>
    <w:rsid w:val="00FA5325"/>
  </w:style>
  <w:style w:type="paragraph" w:styleId="BodyText">
    <w:name w:val="Body Text"/>
    <w:basedOn w:val="Normal"/>
    <w:link w:val="BodyTextChar"/>
    <w:rsid w:val="00C67357"/>
    <w:pPr>
      <w:tabs>
        <w:tab w:val="num" w:pos="720"/>
      </w:tabs>
      <w:spacing w:after="0" w:line="240" w:lineRule="auto"/>
      <w:ind w:left="720" w:hanging="360"/>
    </w:pPr>
    <w:rPr>
      <w:rFonts w:eastAsia="MS Mincho" w:cs="Times New Roman"/>
      <w:bCs/>
      <w:szCs w:val="24"/>
      <w:lang w:val="en-US"/>
    </w:rPr>
  </w:style>
  <w:style w:type="character" w:customStyle="1" w:styleId="BodyTextChar">
    <w:name w:val="Body Text Char"/>
    <w:basedOn w:val="DefaultParagraphFont"/>
    <w:link w:val="BodyText"/>
    <w:rsid w:val="00C67357"/>
    <w:rPr>
      <w:rFonts w:ascii="Times New Roman" w:eastAsia="MS Mincho" w:hAnsi="Times New Roman" w:cs="Times New Roman"/>
      <w:bCs/>
      <w:sz w:val="24"/>
      <w:szCs w:val="24"/>
      <w:lang w:val="en-US"/>
    </w:rPr>
  </w:style>
  <w:style w:type="paragraph" w:styleId="PlainText">
    <w:name w:val="Plain Text"/>
    <w:basedOn w:val="Normal"/>
    <w:link w:val="PlainTextChar"/>
    <w:uiPriority w:val="99"/>
    <w:semiHidden/>
    <w:unhideWhenUsed/>
    <w:rsid w:val="001B2B73"/>
    <w:pPr>
      <w:spacing w:after="0" w:line="240" w:lineRule="auto"/>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1B2B73"/>
    <w:rPr>
      <w:rFonts w:ascii="Calibri" w:eastAsia="Times New Roman" w:hAnsi="Calibri" w:cs="Times New Roman"/>
      <w:szCs w:val="21"/>
    </w:rPr>
  </w:style>
  <w:style w:type="paragraph" w:styleId="TOC3">
    <w:name w:val="toc 3"/>
    <w:basedOn w:val="Normal"/>
    <w:next w:val="Normal"/>
    <w:autoRedefine/>
    <w:uiPriority w:val="39"/>
    <w:unhideWhenUsed/>
    <w:rsid w:val="00033A50"/>
    <w:pPr>
      <w:spacing w:after="100"/>
      <w:ind w:left="480"/>
    </w:pPr>
  </w:style>
  <w:style w:type="character" w:customStyle="1" w:styleId="chapter-number">
    <w:name w:val="chapter-number"/>
    <w:basedOn w:val="DefaultParagraphFont"/>
    <w:rsid w:val="008E2F90"/>
  </w:style>
  <w:style w:type="character" w:customStyle="1" w:styleId="product-banner-author">
    <w:name w:val="product-banner-author"/>
    <w:basedOn w:val="DefaultParagraphFont"/>
    <w:rsid w:val="008E2F90"/>
  </w:style>
  <w:style w:type="character" w:customStyle="1" w:styleId="product-banner-author-name">
    <w:name w:val="product-banner-author-name"/>
    <w:basedOn w:val="DefaultParagraphFont"/>
    <w:rsid w:val="008E2F90"/>
  </w:style>
  <w:style w:type="character" w:customStyle="1" w:styleId="display-label">
    <w:name w:val="display-label"/>
    <w:basedOn w:val="DefaultParagraphFont"/>
    <w:rsid w:val="008E2F90"/>
  </w:style>
  <w:style w:type="character" w:customStyle="1" w:styleId="display-value">
    <w:name w:val="display-value"/>
    <w:basedOn w:val="DefaultParagraphFont"/>
    <w:rsid w:val="008E2F90"/>
  </w:style>
  <w:style w:type="character" w:customStyle="1" w:styleId="cit">
    <w:name w:val="cit"/>
    <w:basedOn w:val="DefaultParagraphFont"/>
    <w:rsid w:val="0095095D"/>
  </w:style>
  <w:style w:type="character" w:customStyle="1" w:styleId="highwire-citation-authors">
    <w:name w:val="highwire-citation-authors"/>
    <w:basedOn w:val="DefaultParagraphFont"/>
    <w:rsid w:val="00A1633E"/>
    <w:rPr>
      <w:sz w:val="24"/>
      <w:szCs w:val="24"/>
      <w:bdr w:val="none" w:sz="0" w:space="0" w:color="auto" w:frame="1"/>
      <w:vertAlign w:val="baseline"/>
    </w:rPr>
  </w:style>
  <w:style w:type="character" w:customStyle="1" w:styleId="highwire-citation-author2">
    <w:name w:val="highwire-citation-author2"/>
    <w:basedOn w:val="DefaultParagraphFont"/>
    <w:rsid w:val="00A1633E"/>
    <w:rPr>
      <w:sz w:val="24"/>
      <w:szCs w:val="24"/>
      <w:bdr w:val="none" w:sz="0" w:space="0" w:color="auto" w:frame="1"/>
      <w:vertAlign w:val="baseline"/>
    </w:rPr>
  </w:style>
  <w:style w:type="character" w:customStyle="1" w:styleId="nlm-given-names">
    <w:name w:val="nlm-given-names"/>
    <w:basedOn w:val="DefaultParagraphFont"/>
    <w:rsid w:val="00A1633E"/>
    <w:rPr>
      <w:sz w:val="24"/>
      <w:szCs w:val="24"/>
      <w:bdr w:val="none" w:sz="0" w:space="0" w:color="auto" w:frame="1"/>
      <w:vertAlign w:val="baseline"/>
    </w:rPr>
  </w:style>
  <w:style w:type="character" w:customStyle="1" w:styleId="nlm-surname">
    <w:name w:val="nlm-surname"/>
    <w:basedOn w:val="DefaultParagraphFont"/>
    <w:rsid w:val="00A1633E"/>
    <w:rPr>
      <w:sz w:val="24"/>
      <w:szCs w:val="24"/>
      <w:bdr w:val="none" w:sz="0" w:space="0" w:color="auto" w:frame="1"/>
      <w:vertAlign w:val="baseline"/>
    </w:rPr>
  </w:style>
  <w:style w:type="character" w:customStyle="1" w:styleId="highwire-cite-metadata-doi">
    <w:name w:val="highwire-cite-metadata-doi"/>
    <w:basedOn w:val="DefaultParagraphFont"/>
    <w:rsid w:val="00A1633E"/>
    <w:rPr>
      <w:sz w:val="24"/>
      <w:szCs w:val="24"/>
      <w:bdr w:val="none" w:sz="0" w:space="0" w:color="auto" w:frame="1"/>
      <w:vertAlign w:val="baseline"/>
    </w:rPr>
  </w:style>
  <w:style w:type="character" w:customStyle="1" w:styleId="metadata-label">
    <w:name w:val="metadata-label"/>
    <w:basedOn w:val="DefaultParagraphFont"/>
    <w:rsid w:val="00A1633E"/>
    <w:rPr>
      <w:sz w:val="24"/>
      <w:szCs w:val="24"/>
      <w:bdr w:val="none" w:sz="0" w:space="0" w:color="auto" w:frame="1"/>
      <w:vertAlign w:val="baseline"/>
    </w:rPr>
  </w:style>
  <w:style w:type="character" w:customStyle="1" w:styleId="bold">
    <w:name w:val="bold"/>
    <w:basedOn w:val="DefaultParagraphFont"/>
    <w:rsid w:val="009D7A47"/>
  </w:style>
  <w:style w:type="character" w:customStyle="1" w:styleId="doi">
    <w:name w:val="doi"/>
    <w:basedOn w:val="DefaultParagraphFont"/>
    <w:rsid w:val="00C026A6"/>
  </w:style>
  <w:style w:type="paragraph" w:customStyle="1" w:styleId="citation-label">
    <w:name w:val="citation-label"/>
    <w:basedOn w:val="Normal"/>
    <w:rsid w:val="00530B24"/>
    <w:pPr>
      <w:spacing w:before="100" w:beforeAutospacing="1" w:after="100" w:afterAutospacing="1" w:line="240" w:lineRule="auto"/>
    </w:pPr>
    <w:rPr>
      <w:rFonts w:eastAsia="Times New Roman" w:cs="Times New Roman"/>
      <w:szCs w:val="24"/>
      <w:lang w:eastAsia="en-AU"/>
    </w:rPr>
  </w:style>
  <w:style w:type="paragraph" w:styleId="BodyText3">
    <w:name w:val="Body Text 3"/>
    <w:basedOn w:val="Normal"/>
    <w:link w:val="BodyText3Char"/>
    <w:uiPriority w:val="99"/>
    <w:semiHidden/>
    <w:unhideWhenUsed/>
    <w:rsid w:val="000D0631"/>
    <w:pPr>
      <w:spacing w:after="120"/>
    </w:pPr>
    <w:rPr>
      <w:sz w:val="16"/>
      <w:szCs w:val="16"/>
    </w:rPr>
  </w:style>
  <w:style w:type="character" w:customStyle="1" w:styleId="BodyText3Char">
    <w:name w:val="Body Text 3 Char"/>
    <w:basedOn w:val="DefaultParagraphFont"/>
    <w:link w:val="BodyText3"/>
    <w:uiPriority w:val="99"/>
    <w:semiHidden/>
    <w:rsid w:val="000D0631"/>
    <w:rPr>
      <w:rFonts w:ascii="Times New Roman" w:hAnsi="Times New Roman"/>
      <w:sz w:val="16"/>
      <w:szCs w:val="16"/>
    </w:rPr>
  </w:style>
  <w:style w:type="character" w:customStyle="1" w:styleId="Heading4Char">
    <w:name w:val="Heading 4 Char"/>
    <w:basedOn w:val="DefaultParagraphFont"/>
    <w:link w:val="Heading4"/>
    <w:uiPriority w:val="9"/>
    <w:semiHidden/>
    <w:rsid w:val="00AF06F8"/>
    <w:rPr>
      <w:rFonts w:asciiTheme="majorHAnsi" w:eastAsiaTheme="majorEastAsia" w:hAnsiTheme="majorHAnsi" w:cstheme="majorBidi"/>
      <w:i/>
      <w:iCs/>
      <w:color w:val="2E74B5" w:themeColor="accent1" w:themeShade="BF"/>
      <w:sz w:val="24"/>
    </w:rPr>
  </w:style>
  <w:style w:type="paragraph" w:customStyle="1" w:styleId="gem-c-titlecontext">
    <w:name w:val="gem-c-title__context"/>
    <w:basedOn w:val="Normal"/>
    <w:rsid w:val="00CD21A6"/>
    <w:pPr>
      <w:spacing w:before="100" w:beforeAutospacing="1" w:after="100" w:afterAutospacing="1" w:line="240" w:lineRule="auto"/>
    </w:pPr>
    <w:rPr>
      <w:rFonts w:eastAsia="Times New Roman" w:cs="Times New Roman"/>
      <w:szCs w:val="24"/>
      <w:lang w:eastAsia="en-AU"/>
    </w:rPr>
  </w:style>
  <w:style w:type="paragraph" w:customStyle="1" w:styleId="gem-c-lead-paragraph">
    <w:name w:val="gem-c-lead-paragraph"/>
    <w:basedOn w:val="Normal"/>
    <w:rsid w:val="00CD21A6"/>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4403">
      <w:bodyDiv w:val="1"/>
      <w:marLeft w:val="0"/>
      <w:marRight w:val="0"/>
      <w:marTop w:val="0"/>
      <w:marBottom w:val="0"/>
      <w:divBdr>
        <w:top w:val="none" w:sz="0" w:space="0" w:color="auto"/>
        <w:left w:val="none" w:sz="0" w:space="0" w:color="auto"/>
        <w:bottom w:val="none" w:sz="0" w:space="0" w:color="auto"/>
        <w:right w:val="none" w:sz="0" w:space="0" w:color="auto"/>
      </w:divBdr>
      <w:divsChild>
        <w:div w:id="366876327">
          <w:marLeft w:val="0"/>
          <w:marRight w:val="0"/>
          <w:marTop w:val="0"/>
          <w:marBottom w:val="360"/>
          <w:divBdr>
            <w:top w:val="none" w:sz="0" w:space="0" w:color="auto"/>
            <w:left w:val="none" w:sz="0" w:space="0" w:color="auto"/>
            <w:bottom w:val="none" w:sz="0" w:space="0" w:color="auto"/>
            <w:right w:val="none" w:sz="0" w:space="0" w:color="auto"/>
          </w:divBdr>
          <w:divsChild>
            <w:div w:id="236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409">
      <w:bodyDiv w:val="1"/>
      <w:marLeft w:val="0"/>
      <w:marRight w:val="0"/>
      <w:marTop w:val="0"/>
      <w:marBottom w:val="0"/>
      <w:divBdr>
        <w:top w:val="none" w:sz="0" w:space="0" w:color="auto"/>
        <w:left w:val="none" w:sz="0" w:space="0" w:color="auto"/>
        <w:bottom w:val="none" w:sz="0" w:space="0" w:color="auto"/>
        <w:right w:val="none" w:sz="0" w:space="0" w:color="auto"/>
      </w:divBdr>
    </w:div>
    <w:div w:id="196085337">
      <w:bodyDiv w:val="1"/>
      <w:marLeft w:val="0"/>
      <w:marRight w:val="0"/>
      <w:marTop w:val="0"/>
      <w:marBottom w:val="0"/>
      <w:divBdr>
        <w:top w:val="none" w:sz="0" w:space="0" w:color="auto"/>
        <w:left w:val="none" w:sz="0" w:space="0" w:color="auto"/>
        <w:bottom w:val="none" w:sz="0" w:space="0" w:color="auto"/>
        <w:right w:val="none" w:sz="0" w:space="0" w:color="auto"/>
      </w:divBdr>
    </w:div>
    <w:div w:id="208736007">
      <w:bodyDiv w:val="1"/>
      <w:marLeft w:val="0"/>
      <w:marRight w:val="0"/>
      <w:marTop w:val="0"/>
      <w:marBottom w:val="0"/>
      <w:divBdr>
        <w:top w:val="none" w:sz="0" w:space="0" w:color="auto"/>
        <w:left w:val="none" w:sz="0" w:space="0" w:color="auto"/>
        <w:bottom w:val="none" w:sz="0" w:space="0" w:color="auto"/>
        <w:right w:val="none" w:sz="0" w:space="0" w:color="auto"/>
      </w:divBdr>
    </w:div>
    <w:div w:id="338890114">
      <w:bodyDiv w:val="1"/>
      <w:marLeft w:val="0"/>
      <w:marRight w:val="0"/>
      <w:marTop w:val="0"/>
      <w:marBottom w:val="0"/>
      <w:divBdr>
        <w:top w:val="none" w:sz="0" w:space="0" w:color="auto"/>
        <w:left w:val="none" w:sz="0" w:space="0" w:color="auto"/>
        <w:bottom w:val="none" w:sz="0" w:space="0" w:color="auto"/>
        <w:right w:val="none" w:sz="0" w:space="0" w:color="auto"/>
      </w:divBdr>
      <w:divsChild>
        <w:div w:id="292060365">
          <w:marLeft w:val="0"/>
          <w:marRight w:val="0"/>
          <w:marTop w:val="0"/>
          <w:marBottom w:val="0"/>
          <w:divBdr>
            <w:top w:val="none" w:sz="0" w:space="0" w:color="auto"/>
            <w:left w:val="none" w:sz="0" w:space="0" w:color="auto"/>
            <w:bottom w:val="single" w:sz="6" w:space="15" w:color="DDDDDD"/>
            <w:right w:val="none" w:sz="0" w:space="0" w:color="auto"/>
          </w:divBdr>
          <w:divsChild>
            <w:div w:id="208690890">
              <w:marLeft w:val="0"/>
              <w:marRight w:val="0"/>
              <w:marTop w:val="0"/>
              <w:marBottom w:val="0"/>
              <w:divBdr>
                <w:top w:val="none" w:sz="0" w:space="0" w:color="auto"/>
                <w:left w:val="none" w:sz="0" w:space="0" w:color="auto"/>
                <w:bottom w:val="none" w:sz="0" w:space="0" w:color="auto"/>
                <w:right w:val="none" w:sz="0" w:space="0" w:color="auto"/>
              </w:divBdr>
            </w:div>
          </w:divsChild>
        </w:div>
        <w:div w:id="2006394346">
          <w:marLeft w:val="0"/>
          <w:marRight w:val="0"/>
          <w:marTop w:val="0"/>
          <w:marBottom w:val="0"/>
          <w:divBdr>
            <w:top w:val="none" w:sz="0" w:space="0" w:color="auto"/>
            <w:left w:val="none" w:sz="0" w:space="0" w:color="auto"/>
            <w:bottom w:val="none" w:sz="0" w:space="0" w:color="auto"/>
            <w:right w:val="none" w:sz="0" w:space="0" w:color="auto"/>
          </w:divBdr>
          <w:divsChild>
            <w:div w:id="416295969">
              <w:marLeft w:val="0"/>
              <w:marRight w:val="0"/>
              <w:marTop w:val="0"/>
              <w:marBottom w:val="0"/>
              <w:divBdr>
                <w:top w:val="none" w:sz="0" w:space="0" w:color="auto"/>
                <w:left w:val="none" w:sz="0" w:space="0" w:color="auto"/>
                <w:bottom w:val="none" w:sz="0" w:space="0" w:color="auto"/>
                <w:right w:val="none" w:sz="0" w:space="0" w:color="auto"/>
              </w:divBdr>
              <w:divsChild>
                <w:div w:id="1804736691">
                  <w:marLeft w:val="0"/>
                  <w:marRight w:val="0"/>
                  <w:marTop w:val="0"/>
                  <w:marBottom w:val="0"/>
                  <w:divBdr>
                    <w:top w:val="none" w:sz="0" w:space="0" w:color="auto"/>
                    <w:left w:val="none" w:sz="0" w:space="0" w:color="auto"/>
                    <w:bottom w:val="none" w:sz="0" w:space="0" w:color="auto"/>
                    <w:right w:val="none" w:sz="0" w:space="0" w:color="auto"/>
                  </w:divBdr>
                  <w:divsChild>
                    <w:div w:id="131488150">
                      <w:marLeft w:val="0"/>
                      <w:marRight w:val="0"/>
                      <w:marTop w:val="0"/>
                      <w:marBottom w:val="0"/>
                      <w:divBdr>
                        <w:top w:val="none" w:sz="0" w:space="0" w:color="auto"/>
                        <w:left w:val="none" w:sz="0" w:space="0" w:color="auto"/>
                        <w:bottom w:val="none" w:sz="0" w:space="0" w:color="auto"/>
                        <w:right w:val="none" w:sz="0" w:space="0" w:color="auto"/>
                      </w:divBdr>
                      <w:divsChild>
                        <w:div w:id="1642542517">
                          <w:marLeft w:val="0"/>
                          <w:marRight w:val="0"/>
                          <w:marTop w:val="0"/>
                          <w:marBottom w:val="0"/>
                          <w:divBdr>
                            <w:top w:val="none" w:sz="0" w:space="0" w:color="auto"/>
                            <w:left w:val="none" w:sz="0" w:space="0" w:color="auto"/>
                            <w:bottom w:val="none" w:sz="0" w:space="0" w:color="auto"/>
                            <w:right w:val="none" w:sz="0" w:space="0" w:color="auto"/>
                          </w:divBdr>
                          <w:divsChild>
                            <w:div w:id="1777358606">
                              <w:marLeft w:val="0"/>
                              <w:marRight w:val="0"/>
                              <w:marTop w:val="0"/>
                              <w:marBottom w:val="0"/>
                              <w:divBdr>
                                <w:top w:val="none" w:sz="0" w:space="0" w:color="auto"/>
                                <w:left w:val="none" w:sz="0" w:space="0" w:color="auto"/>
                                <w:bottom w:val="none" w:sz="0" w:space="0" w:color="auto"/>
                                <w:right w:val="none" w:sz="0" w:space="0" w:color="auto"/>
                              </w:divBdr>
                            </w:div>
                            <w:div w:id="20200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19872">
      <w:bodyDiv w:val="1"/>
      <w:marLeft w:val="0"/>
      <w:marRight w:val="0"/>
      <w:marTop w:val="0"/>
      <w:marBottom w:val="0"/>
      <w:divBdr>
        <w:top w:val="none" w:sz="0" w:space="0" w:color="auto"/>
        <w:left w:val="none" w:sz="0" w:space="0" w:color="auto"/>
        <w:bottom w:val="none" w:sz="0" w:space="0" w:color="auto"/>
        <w:right w:val="none" w:sz="0" w:space="0" w:color="auto"/>
      </w:divBdr>
      <w:divsChild>
        <w:div w:id="1956980386">
          <w:marLeft w:val="0"/>
          <w:marRight w:val="0"/>
          <w:marTop w:val="315"/>
          <w:marBottom w:val="315"/>
          <w:divBdr>
            <w:top w:val="none" w:sz="0" w:space="0" w:color="auto"/>
            <w:left w:val="none" w:sz="0" w:space="0" w:color="auto"/>
            <w:bottom w:val="none" w:sz="0" w:space="0" w:color="auto"/>
            <w:right w:val="none" w:sz="0" w:space="0" w:color="auto"/>
          </w:divBdr>
          <w:divsChild>
            <w:div w:id="672300991">
              <w:marLeft w:val="0"/>
              <w:marRight w:val="0"/>
              <w:marTop w:val="0"/>
              <w:marBottom w:val="0"/>
              <w:divBdr>
                <w:top w:val="none" w:sz="0" w:space="0" w:color="auto"/>
                <w:left w:val="none" w:sz="0" w:space="0" w:color="auto"/>
                <w:bottom w:val="none" w:sz="0" w:space="0" w:color="auto"/>
                <w:right w:val="none" w:sz="0" w:space="0" w:color="auto"/>
              </w:divBdr>
              <w:divsChild>
                <w:div w:id="20320375">
                  <w:marLeft w:val="0"/>
                  <w:marRight w:val="0"/>
                  <w:marTop w:val="0"/>
                  <w:marBottom w:val="0"/>
                  <w:divBdr>
                    <w:top w:val="none" w:sz="0" w:space="0" w:color="auto"/>
                    <w:left w:val="none" w:sz="0" w:space="0" w:color="auto"/>
                    <w:bottom w:val="none" w:sz="0" w:space="0" w:color="auto"/>
                    <w:right w:val="none" w:sz="0" w:space="0" w:color="auto"/>
                  </w:divBdr>
                </w:div>
                <w:div w:id="1463695627">
                  <w:marLeft w:val="0"/>
                  <w:marRight w:val="0"/>
                  <w:marTop w:val="0"/>
                  <w:marBottom w:val="0"/>
                  <w:divBdr>
                    <w:top w:val="none" w:sz="0" w:space="0" w:color="auto"/>
                    <w:left w:val="none" w:sz="0" w:space="0" w:color="auto"/>
                    <w:bottom w:val="none" w:sz="0" w:space="0" w:color="auto"/>
                    <w:right w:val="none" w:sz="0" w:space="0" w:color="auto"/>
                  </w:divBdr>
                </w:div>
                <w:div w:id="198400241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60924579">
      <w:bodyDiv w:val="1"/>
      <w:marLeft w:val="0"/>
      <w:marRight w:val="0"/>
      <w:marTop w:val="0"/>
      <w:marBottom w:val="0"/>
      <w:divBdr>
        <w:top w:val="none" w:sz="0" w:space="0" w:color="auto"/>
        <w:left w:val="none" w:sz="0" w:space="0" w:color="auto"/>
        <w:bottom w:val="none" w:sz="0" w:space="0" w:color="auto"/>
        <w:right w:val="none" w:sz="0" w:space="0" w:color="auto"/>
      </w:divBdr>
    </w:div>
    <w:div w:id="464468282">
      <w:bodyDiv w:val="1"/>
      <w:marLeft w:val="0"/>
      <w:marRight w:val="0"/>
      <w:marTop w:val="0"/>
      <w:marBottom w:val="0"/>
      <w:divBdr>
        <w:top w:val="none" w:sz="0" w:space="0" w:color="auto"/>
        <w:left w:val="none" w:sz="0" w:space="0" w:color="auto"/>
        <w:bottom w:val="none" w:sz="0" w:space="0" w:color="auto"/>
        <w:right w:val="none" w:sz="0" w:space="0" w:color="auto"/>
      </w:divBdr>
    </w:div>
    <w:div w:id="487862026">
      <w:bodyDiv w:val="1"/>
      <w:marLeft w:val="0"/>
      <w:marRight w:val="0"/>
      <w:marTop w:val="0"/>
      <w:marBottom w:val="0"/>
      <w:divBdr>
        <w:top w:val="none" w:sz="0" w:space="0" w:color="auto"/>
        <w:left w:val="none" w:sz="0" w:space="0" w:color="auto"/>
        <w:bottom w:val="none" w:sz="0" w:space="0" w:color="auto"/>
        <w:right w:val="none" w:sz="0" w:space="0" w:color="auto"/>
      </w:divBdr>
    </w:div>
    <w:div w:id="522133418">
      <w:bodyDiv w:val="1"/>
      <w:marLeft w:val="0"/>
      <w:marRight w:val="0"/>
      <w:marTop w:val="0"/>
      <w:marBottom w:val="0"/>
      <w:divBdr>
        <w:top w:val="none" w:sz="0" w:space="0" w:color="auto"/>
        <w:left w:val="none" w:sz="0" w:space="0" w:color="auto"/>
        <w:bottom w:val="none" w:sz="0" w:space="0" w:color="auto"/>
        <w:right w:val="none" w:sz="0" w:space="0" w:color="auto"/>
      </w:divBdr>
    </w:div>
    <w:div w:id="672923743">
      <w:bodyDiv w:val="1"/>
      <w:marLeft w:val="0"/>
      <w:marRight w:val="0"/>
      <w:marTop w:val="0"/>
      <w:marBottom w:val="0"/>
      <w:divBdr>
        <w:top w:val="none" w:sz="0" w:space="0" w:color="auto"/>
        <w:left w:val="none" w:sz="0" w:space="0" w:color="auto"/>
        <w:bottom w:val="none" w:sz="0" w:space="0" w:color="auto"/>
        <w:right w:val="none" w:sz="0" w:space="0" w:color="auto"/>
      </w:divBdr>
    </w:div>
    <w:div w:id="687753833">
      <w:bodyDiv w:val="1"/>
      <w:marLeft w:val="0"/>
      <w:marRight w:val="0"/>
      <w:marTop w:val="0"/>
      <w:marBottom w:val="0"/>
      <w:divBdr>
        <w:top w:val="none" w:sz="0" w:space="0" w:color="auto"/>
        <w:left w:val="none" w:sz="0" w:space="0" w:color="auto"/>
        <w:bottom w:val="none" w:sz="0" w:space="0" w:color="auto"/>
        <w:right w:val="none" w:sz="0" w:space="0" w:color="auto"/>
      </w:divBdr>
      <w:divsChild>
        <w:div w:id="1820612618">
          <w:marLeft w:val="0"/>
          <w:marRight w:val="0"/>
          <w:marTop w:val="0"/>
          <w:marBottom w:val="0"/>
          <w:divBdr>
            <w:top w:val="none" w:sz="0" w:space="0" w:color="auto"/>
            <w:left w:val="none" w:sz="0" w:space="0" w:color="auto"/>
            <w:bottom w:val="none" w:sz="0" w:space="0" w:color="auto"/>
            <w:right w:val="none" w:sz="0" w:space="0" w:color="auto"/>
          </w:divBdr>
          <w:divsChild>
            <w:div w:id="1053045079">
              <w:marLeft w:val="0"/>
              <w:marRight w:val="0"/>
              <w:marTop w:val="0"/>
              <w:marBottom w:val="0"/>
              <w:divBdr>
                <w:top w:val="none" w:sz="0" w:space="0" w:color="auto"/>
                <w:left w:val="none" w:sz="0" w:space="0" w:color="auto"/>
                <w:bottom w:val="none" w:sz="0" w:space="0" w:color="auto"/>
                <w:right w:val="none" w:sz="0" w:space="0" w:color="auto"/>
              </w:divBdr>
              <w:divsChild>
                <w:div w:id="617836410">
                  <w:marLeft w:val="0"/>
                  <w:marRight w:val="0"/>
                  <w:marTop w:val="0"/>
                  <w:marBottom w:val="0"/>
                  <w:divBdr>
                    <w:top w:val="none" w:sz="0" w:space="0" w:color="auto"/>
                    <w:left w:val="none" w:sz="0" w:space="0" w:color="auto"/>
                    <w:bottom w:val="none" w:sz="0" w:space="0" w:color="auto"/>
                    <w:right w:val="none" w:sz="0" w:space="0" w:color="auto"/>
                  </w:divBdr>
                </w:div>
                <w:div w:id="1432778895">
                  <w:marLeft w:val="0"/>
                  <w:marRight w:val="0"/>
                  <w:marTop w:val="0"/>
                  <w:marBottom w:val="0"/>
                  <w:divBdr>
                    <w:top w:val="none" w:sz="0" w:space="0" w:color="auto"/>
                    <w:left w:val="none" w:sz="0" w:space="0" w:color="auto"/>
                    <w:bottom w:val="none" w:sz="0" w:space="0" w:color="auto"/>
                    <w:right w:val="none" w:sz="0" w:space="0" w:color="auto"/>
                  </w:divBdr>
                  <w:divsChild>
                    <w:div w:id="6939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3614">
      <w:bodyDiv w:val="1"/>
      <w:marLeft w:val="0"/>
      <w:marRight w:val="0"/>
      <w:marTop w:val="0"/>
      <w:marBottom w:val="0"/>
      <w:divBdr>
        <w:top w:val="none" w:sz="0" w:space="0" w:color="auto"/>
        <w:left w:val="none" w:sz="0" w:space="0" w:color="auto"/>
        <w:bottom w:val="none" w:sz="0" w:space="0" w:color="auto"/>
        <w:right w:val="none" w:sz="0" w:space="0" w:color="auto"/>
      </w:divBdr>
    </w:div>
    <w:div w:id="702831119">
      <w:bodyDiv w:val="1"/>
      <w:marLeft w:val="0"/>
      <w:marRight w:val="0"/>
      <w:marTop w:val="0"/>
      <w:marBottom w:val="0"/>
      <w:divBdr>
        <w:top w:val="none" w:sz="0" w:space="0" w:color="auto"/>
        <w:left w:val="none" w:sz="0" w:space="0" w:color="auto"/>
        <w:bottom w:val="none" w:sz="0" w:space="0" w:color="auto"/>
        <w:right w:val="none" w:sz="0" w:space="0" w:color="auto"/>
      </w:divBdr>
    </w:div>
    <w:div w:id="765853725">
      <w:bodyDiv w:val="1"/>
      <w:marLeft w:val="0"/>
      <w:marRight w:val="0"/>
      <w:marTop w:val="0"/>
      <w:marBottom w:val="0"/>
      <w:divBdr>
        <w:top w:val="none" w:sz="0" w:space="0" w:color="auto"/>
        <w:left w:val="none" w:sz="0" w:space="0" w:color="auto"/>
        <w:bottom w:val="none" w:sz="0" w:space="0" w:color="auto"/>
        <w:right w:val="none" w:sz="0" w:space="0" w:color="auto"/>
      </w:divBdr>
    </w:div>
    <w:div w:id="799884231">
      <w:bodyDiv w:val="1"/>
      <w:marLeft w:val="0"/>
      <w:marRight w:val="0"/>
      <w:marTop w:val="0"/>
      <w:marBottom w:val="0"/>
      <w:divBdr>
        <w:top w:val="none" w:sz="0" w:space="0" w:color="auto"/>
        <w:left w:val="none" w:sz="0" w:space="0" w:color="auto"/>
        <w:bottom w:val="none" w:sz="0" w:space="0" w:color="auto"/>
        <w:right w:val="none" w:sz="0" w:space="0" w:color="auto"/>
      </w:divBdr>
      <w:divsChild>
        <w:div w:id="390539301">
          <w:marLeft w:val="0"/>
          <w:marRight w:val="0"/>
          <w:marTop w:val="0"/>
          <w:marBottom w:val="75"/>
          <w:divBdr>
            <w:top w:val="none" w:sz="0" w:space="0" w:color="auto"/>
            <w:left w:val="none" w:sz="0" w:space="0" w:color="auto"/>
            <w:bottom w:val="none" w:sz="0" w:space="0" w:color="auto"/>
            <w:right w:val="none" w:sz="0" w:space="0" w:color="auto"/>
          </w:divBdr>
        </w:div>
        <w:div w:id="1646811682">
          <w:marLeft w:val="0"/>
          <w:marRight w:val="0"/>
          <w:marTop w:val="0"/>
          <w:marBottom w:val="75"/>
          <w:divBdr>
            <w:top w:val="none" w:sz="0" w:space="0" w:color="auto"/>
            <w:left w:val="none" w:sz="0" w:space="0" w:color="auto"/>
            <w:bottom w:val="none" w:sz="0" w:space="0" w:color="auto"/>
            <w:right w:val="none" w:sz="0" w:space="0" w:color="auto"/>
          </w:divBdr>
        </w:div>
      </w:divsChild>
    </w:div>
    <w:div w:id="877203822">
      <w:bodyDiv w:val="1"/>
      <w:marLeft w:val="0"/>
      <w:marRight w:val="0"/>
      <w:marTop w:val="0"/>
      <w:marBottom w:val="0"/>
      <w:divBdr>
        <w:top w:val="none" w:sz="0" w:space="0" w:color="auto"/>
        <w:left w:val="none" w:sz="0" w:space="0" w:color="auto"/>
        <w:bottom w:val="none" w:sz="0" w:space="0" w:color="auto"/>
        <w:right w:val="none" w:sz="0" w:space="0" w:color="auto"/>
      </w:divBdr>
    </w:div>
    <w:div w:id="909727371">
      <w:bodyDiv w:val="1"/>
      <w:marLeft w:val="0"/>
      <w:marRight w:val="0"/>
      <w:marTop w:val="0"/>
      <w:marBottom w:val="0"/>
      <w:divBdr>
        <w:top w:val="none" w:sz="0" w:space="0" w:color="auto"/>
        <w:left w:val="none" w:sz="0" w:space="0" w:color="auto"/>
        <w:bottom w:val="none" w:sz="0" w:space="0" w:color="auto"/>
        <w:right w:val="none" w:sz="0" w:space="0" w:color="auto"/>
      </w:divBdr>
    </w:div>
    <w:div w:id="974986802">
      <w:bodyDiv w:val="1"/>
      <w:marLeft w:val="0"/>
      <w:marRight w:val="0"/>
      <w:marTop w:val="0"/>
      <w:marBottom w:val="0"/>
      <w:divBdr>
        <w:top w:val="none" w:sz="0" w:space="0" w:color="auto"/>
        <w:left w:val="none" w:sz="0" w:space="0" w:color="auto"/>
        <w:bottom w:val="none" w:sz="0" w:space="0" w:color="auto"/>
        <w:right w:val="none" w:sz="0" w:space="0" w:color="auto"/>
      </w:divBdr>
    </w:div>
    <w:div w:id="977421151">
      <w:bodyDiv w:val="1"/>
      <w:marLeft w:val="0"/>
      <w:marRight w:val="0"/>
      <w:marTop w:val="0"/>
      <w:marBottom w:val="0"/>
      <w:divBdr>
        <w:top w:val="none" w:sz="0" w:space="0" w:color="auto"/>
        <w:left w:val="none" w:sz="0" w:space="0" w:color="auto"/>
        <w:bottom w:val="none" w:sz="0" w:space="0" w:color="auto"/>
        <w:right w:val="none" w:sz="0" w:space="0" w:color="auto"/>
      </w:divBdr>
      <w:divsChild>
        <w:div w:id="1643194355">
          <w:marLeft w:val="0"/>
          <w:marRight w:val="0"/>
          <w:marTop w:val="0"/>
          <w:marBottom w:val="0"/>
          <w:divBdr>
            <w:top w:val="none" w:sz="0" w:space="0" w:color="auto"/>
            <w:left w:val="none" w:sz="0" w:space="0" w:color="auto"/>
            <w:bottom w:val="none" w:sz="0" w:space="0" w:color="auto"/>
            <w:right w:val="none" w:sz="0" w:space="0" w:color="auto"/>
          </w:divBdr>
          <w:divsChild>
            <w:div w:id="435252267">
              <w:marLeft w:val="0"/>
              <w:marRight w:val="0"/>
              <w:marTop w:val="0"/>
              <w:marBottom w:val="0"/>
              <w:divBdr>
                <w:top w:val="none" w:sz="0" w:space="0" w:color="auto"/>
                <w:left w:val="none" w:sz="0" w:space="0" w:color="auto"/>
                <w:bottom w:val="none" w:sz="0" w:space="0" w:color="auto"/>
                <w:right w:val="none" w:sz="0" w:space="0" w:color="auto"/>
              </w:divBdr>
              <w:divsChild>
                <w:div w:id="352269646">
                  <w:marLeft w:val="0"/>
                  <w:marRight w:val="0"/>
                  <w:marTop w:val="0"/>
                  <w:marBottom w:val="0"/>
                  <w:divBdr>
                    <w:top w:val="none" w:sz="0" w:space="0" w:color="auto"/>
                    <w:left w:val="none" w:sz="0" w:space="0" w:color="auto"/>
                    <w:bottom w:val="none" w:sz="0" w:space="0" w:color="auto"/>
                    <w:right w:val="none" w:sz="0" w:space="0" w:color="auto"/>
                  </w:divBdr>
                  <w:divsChild>
                    <w:div w:id="1015309219">
                      <w:marLeft w:val="0"/>
                      <w:marRight w:val="0"/>
                      <w:marTop w:val="0"/>
                      <w:marBottom w:val="0"/>
                      <w:divBdr>
                        <w:top w:val="none" w:sz="0" w:space="0" w:color="auto"/>
                        <w:left w:val="none" w:sz="0" w:space="0" w:color="auto"/>
                        <w:bottom w:val="none" w:sz="0" w:space="0" w:color="auto"/>
                        <w:right w:val="none" w:sz="0" w:space="0" w:color="auto"/>
                      </w:divBdr>
                      <w:divsChild>
                        <w:div w:id="1534149138">
                          <w:marLeft w:val="0"/>
                          <w:marRight w:val="0"/>
                          <w:marTop w:val="0"/>
                          <w:marBottom w:val="0"/>
                          <w:divBdr>
                            <w:top w:val="none" w:sz="0" w:space="0" w:color="auto"/>
                            <w:left w:val="none" w:sz="0" w:space="0" w:color="auto"/>
                            <w:bottom w:val="none" w:sz="0" w:space="0" w:color="auto"/>
                            <w:right w:val="none" w:sz="0" w:space="0" w:color="auto"/>
                          </w:divBdr>
                          <w:divsChild>
                            <w:div w:id="1132941360">
                              <w:marLeft w:val="0"/>
                              <w:marRight w:val="0"/>
                              <w:marTop w:val="0"/>
                              <w:marBottom w:val="0"/>
                              <w:divBdr>
                                <w:top w:val="none" w:sz="0" w:space="0" w:color="auto"/>
                                <w:left w:val="none" w:sz="0" w:space="0" w:color="auto"/>
                                <w:bottom w:val="none" w:sz="0" w:space="0" w:color="auto"/>
                                <w:right w:val="none" w:sz="0" w:space="0" w:color="auto"/>
                              </w:divBdr>
                              <w:divsChild>
                                <w:div w:id="1764955836">
                                  <w:marLeft w:val="0"/>
                                  <w:marRight w:val="0"/>
                                  <w:marTop w:val="150"/>
                                  <w:marBottom w:val="150"/>
                                  <w:divBdr>
                                    <w:top w:val="none" w:sz="0" w:space="0" w:color="auto"/>
                                    <w:left w:val="none" w:sz="0" w:space="0" w:color="auto"/>
                                    <w:bottom w:val="none" w:sz="0" w:space="0" w:color="auto"/>
                                    <w:right w:val="none" w:sz="0" w:space="0" w:color="auto"/>
                                  </w:divBdr>
                                  <w:divsChild>
                                    <w:div w:id="1507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173071">
      <w:bodyDiv w:val="1"/>
      <w:marLeft w:val="0"/>
      <w:marRight w:val="0"/>
      <w:marTop w:val="0"/>
      <w:marBottom w:val="0"/>
      <w:divBdr>
        <w:top w:val="none" w:sz="0" w:space="0" w:color="auto"/>
        <w:left w:val="none" w:sz="0" w:space="0" w:color="auto"/>
        <w:bottom w:val="none" w:sz="0" w:space="0" w:color="auto"/>
        <w:right w:val="none" w:sz="0" w:space="0" w:color="auto"/>
      </w:divBdr>
      <w:divsChild>
        <w:div w:id="763770959">
          <w:marLeft w:val="0"/>
          <w:marRight w:val="0"/>
          <w:marTop w:val="0"/>
          <w:marBottom w:val="210"/>
          <w:divBdr>
            <w:top w:val="none" w:sz="0" w:space="0" w:color="auto"/>
            <w:left w:val="none" w:sz="0" w:space="0" w:color="auto"/>
            <w:bottom w:val="none" w:sz="0" w:space="0" w:color="auto"/>
            <w:right w:val="none" w:sz="0" w:space="0" w:color="auto"/>
          </w:divBdr>
          <w:divsChild>
            <w:div w:id="753816507">
              <w:marLeft w:val="0"/>
              <w:marRight w:val="0"/>
              <w:marTop w:val="0"/>
              <w:marBottom w:val="0"/>
              <w:divBdr>
                <w:top w:val="none" w:sz="0" w:space="0" w:color="auto"/>
                <w:left w:val="none" w:sz="0" w:space="0" w:color="auto"/>
                <w:bottom w:val="none" w:sz="0" w:space="0" w:color="auto"/>
                <w:right w:val="none" w:sz="0" w:space="0" w:color="auto"/>
              </w:divBdr>
            </w:div>
            <w:div w:id="162538681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63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0371073">
          <w:marLeft w:val="0"/>
          <w:marRight w:val="0"/>
          <w:marTop w:val="30"/>
          <w:marBottom w:val="30"/>
          <w:divBdr>
            <w:top w:val="none" w:sz="0" w:space="0" w:color="auto"/>
            <w:left w:val="none" w:sz="0" w:space="0" w:color="auto"/>
            <w:bottom w:val="none" w:sz="0" w:space="0" w:color="auto"/>
            <w:right w:val="none" w:sz="0" w:space="0" w:color="auto"/>
          </w:divBdr>
        </w:div>
      </w:divsChild>
    </w:div>
    <w:div w:id="1090466542">
      <w:bodyDiv w:val="1"/>
      <w:marLeft w:val="0"/>
      <w:marRight w:val="0"/>
      <w:marTop w:val="0"/>
      <w:marBottom w:val="0"/>
      <w:divBdr>
        <w:top w:val="none" w:sz="0" w:space="0" w:color="auto"/>
        <w:left w:val="none" w:sz="0" w:space="0" w:color="auto"/>
        <w:bottom w:val="none" w:sz="0" w:space="0" w:color="auto"/>
        <w:right w:val="none" w:sz="0" w:space="0" w:color="auto"/>
      </w:divBdr>
    </w:div>
    <w:div w:id="1136878770">
      <w:bodyDiv w:val="1"/>
      <w:marLeft w:val="0"/>
      <w:marRight w:val="0"/>
      <w:marTop w:val="0"/>
      <w:marBottom w:val="0"/>
      <w:divBdr>
        <w:top w:val="none" w:sz="0" w:space="0" w:color="auto"/>
        <w:left w:val="none" w:sz="0" w:space="0" w:color="auto"/>
        <w:bottom w:val="none" w:sz="0" w:space="0" w:color="auto"/>
        <w:right w:val="none" w:sz="0" w:space="0" w:color="auto"/>
      </w:divBdr>
    </w:div>
    <w:div w:id="1181160397">
      <w:bodyDiv w:val="1"/>
      <w:marLeft w:val="0"/>
      <w:marRight w:val="0"/>
      <w:marTop w:val="0"/>
      <w:marBottom w:val="0"/>
      <w:divBdr>
        <w:top w:val="none" w:sz="0" w:space="0" w:color="auto"/>
        <w:left w:val="none" w:sz="0" w:space="0" w:color="auto"/>
        <w:bottom w:val="none" w:sz="0" w:space="0" w:color="auto"/>
        <w:right w:val="none" w:sz="0" w:space="0" w:color="auto"/>
      </w:divBdr>
    </w:div>
    <w:div w:id="1189219479">
      <w:bodyDiv w:val="1"/>
      <w:marLeft w:val="0"/>
      <w:marRight w:val="0"/>
      <w:marTop w:val="0"/>
      <w:marBottom w:val="0"/>
      <w:divBdr>
        <w:top w:val="none" w:sz="0" w:space="0" w:color="auto"/>
        <w:left w:val="none" w:sz="0" w:space="0" w:color="auto"/>
        <w:bottom w:val="none" w:sz="0" w:space="0" w:color="auto"/>
        <w:right w:val="none" w:sz="0" w:space="0" w:color="auto"/>
      </w:divBdr>
    </w:div>
    <w:div w:id="1214779425">
      <w:bodyDiv w:val="1"/>
      <w:marLeft w:val="0"/>
      <w:marRight w:val="0"/>
      <w:marTop w:val="0"/>
      <w:marBottom w:val="0"/>
      <w:divBdr>
        <w:top w:val="none" w:sz="0" w:space="0" w:color="auto"/>
        <w:left w:val="none" w:sz="0" w:space="0" w:color="auto"/>
        <w:bottom w:val="none" w:sz="0" w:space="0" w:color="auto"/>
        <w:right w:val="none" w:sz="0" w:space="0" w:color="auto"/>
      </w:divBdr>
    </w:div>
    <w:div w:id="1374117958">
      <w:bodyDiv w:val="1"/>
      <w:marLeft w:val="0"/>
      <w:marRight w:val="0"/>
      <w:marTop w:val="0"/>
      <w:marBottom w:val="0"/>
      <w:divBdr>
        <w:top w:val="none" w:sz="0" w:space="0" w:color="auto"/>
        <w:left w:val="none" w:sz="0" w:space="0" w:color="auto"/>
        <w:bottom w:val="none" w:sz="0" w:space="0" w:color="auto"/>
        <w:right w:val="none" w:sz="0" w:space="0" w:color="auto"/>
      </w:divBdr>
    </w:div>
    <w:div w:id="1426685752">
      <w:bodyDiv w:val="1"/>
      <w:marLeft w:val="0"/>
      <w:marRight w:val="0"/>
      <w:marTop w:val="0"/>
      <w:marBottom w:val="0"/>
      <w:divBdr>
        <w:top w:val="none" w:sz="0" w:space="0" w:color="auto"/>
        <w:left w:val="none" w:sz="0" w:space="0" w:color="auto"/>
        <w:bottom w:val="none" w:sz="0" w:space="0" w:color="auto"/>
        <w:right w:val="none" w:sz="0" w:space="0" w:color="auto"/>
      </w:divBdr>
    </w:div>
    <w:div w:id="1488204445">
      <w:bodyDiv w:val="1"/>
      <w:marLeft w:val="0"/>
      <w:marRight w:val="0"/>
      <w:marTop w:val="0"/>
      <w:marBottom w:val="0"/>
      <w:divBdr>
        <w:top w:val="none" w:sz="0" w:space="0" w:color="auto"/>
        <w:left w:val="none" w:sz="0" w:space="0" w:color="auto"/>
        <w:bottom w:val="none" w:sz="0" w:space="0" w:color="auto"/>
        <w:right w:val="none" w:sz="0" w:space="0" w:color="auto"/>
      </w:divBdr>
    </w:div>
    <w:div w:id="1506702630">
      <w:bodyDiv w:val="1"/>
      <w:marLeft w:val="0"/>
      <w:marRight w:val="0"/>
      <w:marTop w:val="0"/>
      <w:marBottom w:val="0"/>
      <w:divBdr>
        <w:top w:val="none" w:sz="0" w:space="0" w:color="auto"/>
        <w:left w:val="none" w:sz="0" w:space="0" w:color="auto"/>
        <w:bottom w:val="none" w:sz="0" w:space="0" w:color="auto"/>
        <w:right w:val="none" w:sz="0" w:space="0" w:color="auto"/>
      </w:divBdr>
    </w:div>
    <w:div w:id="1582181861">
      <w:bodyDiv w:val="1"/>
      <w:marLeft w:val="0"/>
      <w:marRight w:val="0"/>
      <w:marTop w:val="0"/>
      <w:marBottom w:val="0"/>
      <w:divBdr>
        <w:top w:val="none" w:sz="0" w:space="0" w:color="auto"/>
        <w:left w:val="none" w:sz="0" w:space="0" w:color="auto"/>
        <w:bottom w:val="none" w:sz="0" w:space="0" w:color="auto"/>
        <w:right w:val="none" w:sz="0" w:space="0" w:color="auto"/>
      </w:divBdr>
    </w:div>
    <w:div w:id="1609584386">
      <w:bodyDiv w:val="1"/>
      <w:marLeft w:val="0"/>
      <w:marRight w:val="0"/>
      <w:marTop w:val="0"/>
      <w:marBottom w:val="0"/>
      <w:divBdr>
        <w:top w:val="none" w:sz="0" w:space="0" w:color="auto"/>
        <w:left w:val="none" w:sz="0" w:space="0" w:color="auto"/>
        <w:bottom w:val="none" w:sz="0" w:space="0" w:color="auto"/>
        <w:right w:val="none" w:sz="0" w:space="0" w:color="auto"/>
      </w:divBdr>
    </w:div>
    <w:div w:id="1740790355">
      <w:bodyDiv w:val="1"/>
      <w:marLeft w:val="0"/>
      <w:marRight w:val="0"/>
      <w:marTop w:val="0"/>
      <w:marBottom w:val="0"/>
      <w:divBdr>
        <w:top w:val="none" w:sz="0" w:space="0" w:color="auto"/>
        <w:left w:val="none" w:sz="0" w:space="0" w:color="auto"/>
        <w:bottom w:val="none" w:sz="0" w:space="0" w:color="auto"/>
        <w:right w:val="none" w:sz="0" w:space="0" w:color="auto"/>
      </w:divBdr>
    </w:div>
    <w:div w:id="1788160549">
      <w:bodyDiv w:val="1"/>
      <w:marLeft w:val="0"/>
      <w:marRight w:val="0"/>
      <w:marTop w:val="0"/>
      <w:marBottom w:val="0"/>
      <w:divBdr>
        <w:top w:val="none" w:sz="0" w:space="0" w:color="auto"/>
        <w:left w:val="none" w:sz="0" w:space="0" w:color="auto"/>
        <w:bottom w:val="none" w:sz="0" w:space="0" w:color="auto"/>
        <w:right w:val="none" w:sz="0" w:space="0" w:color="auto"/>
      </w:divBdr>
    </w:div>
    <w:div w:id="1792556844">
      <w:bodyDiv w:val="1"/>
      <w:marLeft w:val="0"/>
      <w:marRight w:val="0"/>
      <w:marTop w:val="0"/>
      <w:marBottom w:val="0"/>
      <w:divBdr>
        <w:top w:val="none" w:sz="0" w:space="0" w:color="auto"/>
        <w:left w:val="none" w:sz="0" w:space="0" w:color="auto"/>
        <w:bottom w:val="none" w:sz="0" w:space="0" w:color="auto"/>
        <w:right w:val="none" w:sz="0" w:space="0" w:color="auto"/>
      </w:divBdr>
    </w:div>
    <w:div w:id="1804346417">
      <w:bodyDiv w:val="1"/>
      <w:marLeft w:val="0"/>
      <w:marRight w:val="0"/>
      <w:marTop w:val="0"/>
      <w:marBottom w:val="0"/>
      <w:divBdr>
        <w:top w:val="none" w:sz="0" w:space="0" w:color="auto"/>
        <w:left w:val="none" w:sz="0" w:space="0" w:color="auto"/>
        <w:bottom w:val="none" w:sz="0" w:space="0" w:color="auto"/>
        <w:right w:val="none" w:sz="0" w:space="0" w:color="auto"/>
      </w:divBdr>
    </w:div>
    <w:div w:id="1861115578">
      <w:bodyDiv w:val="1"/>
      <w:marLeft w:val="0"/>
      <w:marRight w:val="0"/>
      <w:marTop w:val="0"/>
      <w:marBottom w:val="0"/>
      <w:divBdr>
        <w:top w:val="none" w:sz="0" w:space="0" w:color="auto"/>
        <w:left w:val="none" w:sz="0" w:space="0" w:color="auto"/>
        <w:bottom w:val="none" w:sz="0" w:space="0" w:color="auto"/>
        <w:right w:val="none" w:sz="0" w:space="0" w:color="auto"/>
      </w:divBdr>
      <w:divsChild>
        <w:div w:id="742482780">
          <w:marLeft w:val="0"/>
          <w:marRight w:val="0"/>
          <w:marTop w:val="0"/>
          <w:marBottom w:val="0"/>
          <w:divBdr>
            <w:top w:val="none" w:sz="0" w:space="0" w:color="auto"/>
            <w:left w:val="none" w:sz="0" w:space="0" w:color="auto"/>
            <w:bottom w:val="none" w:sz="0" w:space="0" w:color="auto"/>
            <w:right w:val="none" w:sz="0" w:space="0" w:color="auto"/>
          </w:divBdr>
          <w:divsChild>
            <w:div w:id="1244028322">
              <w:marLeft w:val="0"/>
              <w:marRight w:val="0"/>
              <w:marTop w:val="0"/>
              <w:marBottom w:val="0"/>
              <w:divBdr>
                <w:top w:val="none" w:sz="0" w:space="0" w:color="auto"/>
                <w:left w:val="none" w:sz="0" w:space="0" w:color="auto"/>
                <w:bottom w:val="none" w:sz="0" w:space="0" w:color="auto"/>
                <w:right w:val="none" w:sz="0" w:space="0" w:color="auto"/>
              </w:divBdr>
              <w:divsChild>
                <w:div w:id="1315330993">
                  <w:marLeft w:val="0"/>
                  <w:marRight w:val="0"/>
                  <w:marTop w:val="0"/>
                  <w:marBottom w:val="0"/>
                  <w:divBdr>
                    <w:top w:val="none" w:sz="0" w:space="0" w:color="auto"/>
                    <w:left w:val="none" w:sz="0" w:space="0" w:color="auto"/>
                    <w:bottom w:val="none" w:sz="0" w:space="0" w:color="auto"/>
                    <w:right w:val="none" w:sz="0" w:space="0" w:color="auto"/>
                  </w:divBdr>
                  <w:divsChild>
                    <w:div w:id="1408116257">
                      <w:marLeft w:val="0"/>
                      <w:marRight w:val="0"/>
                      <w:marTop w:val="0"/>
                      <w:marBottom w:val="0"/>
                      <w:divBdr>
                        <w:top w:val="none" w:sz="0" w:space="0" w:color="auto"/>
                        <w:left w:val="none" w:sz="0" w:space="0" w:color="auto"/>
                        <w:bottom w:val="none" w:sz="0" w:space="0" w:color="auto"/>
                        <w:right w:val="none" w:sz="0" w:space="0" w:color="auto"/>
                      </w:divBdr>
                      <w:divsChild>
                        <w:div w:id="1151095729">
                          <w:marLeft w:val="0"/>
                          <w:marRight w:val="0"/>
                          <w:marTop w:val="0"/>
                          <w:marBottom w:val="0"/>
                          <w:divBdr>
                            <w:top w:val="none" w:sz="0" w:space="0" w:color="auto"/>
                            <w:left w:val="none" w:sz="0" w:space="0" w:color="auto"/>
                            <w:bottom w:val="none" w:sz="0" w:space="0" w:color="auto"/>
                            <w:right w:val="none" w:sz="0" w:space="0" w:color="auto"/>
                          </w:divBdr>
                          <w:divsChild>
                            <w:div w:id="15162910">
                              <w:marLeft w:val="0"/>
                              <w:marRight w:val="0"/>
                              <w:marTop w:val="0"/>
                              <w:marBottom w:val="0"/>
                              <w:divBdr>
                                <w:top w:val="none" w:sz="0" w:space="0" w:color="auto"/>
                                <w:left w:val="none" w:sz="0" w:space="0" w:color="auto"/>
                                <w:bottom w:val="none" w:sz="0" w:space="0" w:color="auto"/>
                                <w:right w:val="none" w:sz="0" w:space="0" w:color="auto"/>
                              </w:divBdr>
                              <w:divsChild>
                                <w:div w:id="1626422183">
                                  <w:marLeft w:val="0"/>
                                  <w:marRight w:val="0"/>
                                  <w:marTop w:val="0"/>
                                  <w:marBottom w:val="0"/>
                                  <w:divBdr>
                                    <w:top w:val="none" w:sz="0" w:space="0" w:color="auto"/>
                                    <w:left w:val="none" w:sz="0" w:space="0" w:color="auto"/>
                                    <w:bottom w:val="none" w:sz="0" w:space="0" w:color="auto"/>
                                    <w:right w:val="none" w:sz="0" w:space="0" w:color="auto"/>
                                  </w:divBdr>
                                  <w:divsChild>
                                    <w:div w:id="1103185003">
                                      <w:marLeft w:val="0"/>
                                      <w:marRight w:val="0"/>
                                      <w:marTop w:val="0"/>
                                      <w:marBottom w:val="0"/>
                                      <w:divBdr>
                                        <w:top w:val="none" w:sz="0" w:space="0" w:color="auto"/>
                                        <w:left w:val="none" w:sz="0" w:space="0" w:color="auto"/>
                                        <w:bottom w:val="none" w:sz="0" w:space="0" w:color="auto"/>
                                        <w:right w:val="none" w:sz="0" w:space="0" w:color="auto"/>
                                      </w:divBdr>
                                      <w:divsChild>
                                        <w:div w:id="248543055">
                                          <w:marLeft w:val="0"/>
                                          <w:marRight w:val="0"/>
                                          <w:marTop w:val="0"/>
                                          <w:marBottom w:val="0"/>
                                          <w:divBdr>
                                            <w:top w:val="none" w:sz="0" w:space="0" w:color="auto"/>
                                            <w:left w:val="none" w:sz="0" w:space="0" w:color="auto"/>
                                            <w:bottom w:val="none" w:sz="0" w:space="0" w:color="auto"/>
                                            <w:right w:val="none" w:sz="0" w:space="0" w:color="auto"/>
                                          </w:divBdr>
                                          <w:divsChild>
                                            <w:div w:id="1645426095">
                                              <w:marLeft w:val="0"/>
                                              <w:marRight w:val="0"/>
                                              <w:marTop w:val="0"/>
                                              <w:marBottom w:val="0"/>
                                              <w:divBdr>
                                                <w:top w:val="none" w:sz="0" w:space="0" w:color="auto"/>
                                                <w:left w:val="none" w:sz="0" w:space="0" w:color="auto"/>
                                                <w:bottom w:val="none" w:sz="0" w:space="0" w:color="auto"/>
                                                <w:right w:val="none" w:sz="0" w:space="0" w:color="auto"/>
                                              </w:divBdr>
                                              <w:divsChild>
                                                <w:div w:id="256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85245">
          <w:marLeft w:val="0"/>
          <w:marRight w:val="0"/>
          <w:marTop w:val="0"/>
          <w:marBottom w:val="0"/>
          <w:divBdr>
            <w:top w:val="none" w:sz="0" w:space="0" w:color="auto"/>
            <w:left w:val="none" w:sz="0" w:space="0" w:color="auto"/>
            <w:bottom w:val="none" w:sz="0" w:space="0" w:color="auto"/>
            <w:right w:val="none" w:sz="0" w:space="0" w:color="auto"/>
          </w:divBdr>
          <w:divsChild>
            <w:div w:id="109666362">
              <w:marLeft w:val="0"/>
              <w:marRight w:val="0"/>
              <w:marTop w:val="0"/>
              <w:marBottom w:val="0"/>
              <w:divBdr>
                <w:top w:val="none" w:sz="0" w:space="0" w:color="auto"/>
                <w:left w:val="none" w:sz="0" w:space="0" w:color="auto"/>
                <w:bottom w:val="none" w:sz="0" w:space="0" w:color="auto"/>
                <w:right w:val="none" w:sz="0" w:space="0" w:color="auto"/>
              </w:divBdr>
              <w:divsChild>
                <w:div w:id="1679844863">
                  <w:marLeft w:val="0"/>
                  <w:marRight w:val="0"/>
                  <w:marTop w:val="0"/>
                  <w:marBottom w:val="0"/>
                  <w:divBdr>
                    <w:top w:val="none" w:sz="0" w:space="0" w:color="auto"/>
                    <w:left w:val="none" w:sz="0" w:space="0" w:color="auto"/>
                    <w:bottom w:val="none" w:sz="0" w:space="0" w:color="auto"/>
                    <w:right w:val="none" w:sz="0" w:space="0" w:color="auto"/>
                  </w:divBdr>
                  <w:divsChild>
                    <w:div w:id="119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0643">
      <w:bodyDiv w:val="1"/>
      <w:marLeft w:val="0"/>
      <w:marRight w:val="0"/>
      <w:marTop w:val="0"/>
      <w:marBottom w:val="0"/>
      <w:divBdr>
        <w:top w:val="none" w:sz="0" w:space="0" w:color="auto"/>
        <w:left w:val="none" w:sz="0" w:space="0" w:color="auto"/>
        <w:bottom w:val="none" w:sz="0" w:space="0" w:color="auto"/>
        <w:right w:val="none" w:sz="0" w:space="0" w:color="auto"/>
      </w:divBdr>
    </w:div>
    <w:div w:id="1966233711">
      <w:bodyDiv w:val="1"/>
      <w:marLeft w:val="0"/>
      <w:marRight w:val="0"/>
      <w:marTop w:val="0"/>
      <w:marBottom w:val="0"/>
      <w:divBdr>
        <w:top w:val="none" w:sz="0" w:space="0" w:color="auto"/>
        <w:left w:val="none" w:sz="0" w:space="0" w:color="auto"/>
        <w:bottom w:val="none" w:sz="0" w:space="0" w:color="auto"/>
        <w:right w:val="none" w:sz="0" w:space="0" w:color="auto"/>
      </w:divBdr>
    </w:div>
    <w:div w:id="2008827650">
      <w:bodyDiv w:val="1"/>
      <w:marLeft w:val="0"/>
      <w:marRight w:val="0"/>
      <w:marTop w:val="0"/>
      <w:marBottom w:val="0"/>
      <w:divBdr>
        <w:top w:val="none" w:sz="0" w:space="0" w:color="auto"/>
        <w:left w:val="none" w:sz="0" w:space="0" w:color="auto"/>
        <w:bottom w:val="none" w:sz="0" w:space="0" w:color="auto"/>
        <w:right w:val="none" w:sz="0" w:space="0" w:color="auto"/>
      </w:divBdr>
    </w:div>
    <w:div w:id="2037273379">
      <w:bodyDiv w:val="1"/>
      <w:marLeft w:val="0"/>
      <w:marRight w:val="0"/>
      <w:marTop w:val="0"/>
      <w:marBottom w:val="0"/>
      <w:divBdr>
        <w:top w:val="none" w:sz="0" w:space="0" w:color="auto"/>
        <w:left w:val="none" w:sz="0" w:space="0" w:color="auto"/>
        <w:bottom w:val="none" w:sz="0" w:space="0" w:color="auto"/>
        <w:right w:val="none" w:sz="0" w:space="0" w:color="auto"/>
      </w:divBdr>
      <w:divsChild>
        <w:div w:id="810248976">
          <w:marLeft w:val="0"/>
          <w:marRight w:val="0"/>
          <w:marTop w:val="0"/>
          <w:marBottom w:val="0"/>
          <w:divBdr>
            <w:top w:val="none" w:sz="0" w:space="0" w:color="auto"/>
            <w:left w:val="none" w:sz="0" w:space="0" w:color="auto"/>
            <w:bottom w:val="none" w:sz="0" w:space="0" w:color="auto"/>
            <w:right w:val="none" w:sz="0" w:space="0" w:color="auto"/>
          </w:divBdr>
          <w:divsChild>
            <w:div w:id="638077855">
              <w:marLeft w:val="0"/>
              <w:marRight w:val="0"/>
              <w:marTop w:val="100"/>
              <w:marBottom w:val="100"/>
              <w:divBdr>
                <w:top w:val="none" w:sz="0" w:space="0" w:color="auto"/>
                <w:left w:val="none" w:sz="0" w:space="0" w:color="auto"/>
                <w:bottom w:val="none" w:sz="0" w:space="0" w:color="auto"/>
                <w:right w:val="none" w:sz="0" w:space="0" w:color="auto"/>
              </w:divBdr>
              <w:divsChild>
                <w:div w:id="1413893083">
                  <w:marLeft w:val="0"/>
                  <w:marRight w:val="0"/>
                  <w:marTop w:val="0"/>
                  <w:marBottom w:val="0"/>
                  <w:divBdr>
                    <w:top w:val="none" w:sz="0" w:space="0" w:color="auto"/>
                    <w:left w:val="none" w:sz="0" w:space="0" w:color="auto"/>
                    <w:bottom w:val="none" w:sz="0" w:space="0" w:color="auto"/>
                    <w:right w:val="none" w:sz="0" w:space="0" w:color="auto"/>
                  </w:divBdr>
                  <w:divsChild>
                    <w:div w:id="1095520791">
                      <w:marLeft w:val="0"/>
                      <w:marRight w:val="0"/>
                      <w:marTop w:val="0"/>
                      <w:marBottom w:val="0"/>
                      <w:divBdr>
                        <w:top w:val="none" w:sz="0" w:space="0" w:color="auto"/>
                        <w:left w:val="none" w:sz="0" w:space="0" w:color="auto"/>
                        <w:bottom w:val="none" w:sz="0" w:space="0" w:color="auto"/>
                        <w:right w:val="none" w:sz="0" w:space="0" w:color="auto"/>
                      </w:divBdr>
                      <w:divsChild>
                        <w:div w:id="1451969016">
                          <w:marLeft w:val="0"/>
                          <w:marRight w:val="0"/>
                          <w:marTop w:val="100"/>
                          <w:marBottom w:val="100"/>
                          <w:divBdr>
                            <w:top w:val="none" w:sz="0" w:space="0" w:color="auto"/>
                            <w:left w:val="none" w:sz="0" w:space="0" w:color="auto"/>
                            <w:bottom w:val="none" w:sz="0" w:space="0" w:color="auto"/>
                            <w:right w:val="none" w:sz="0" w:space="0" w:color="auto"/>
                          </w:divBdr>
                          <w:divsChild>
                            <w:div w:id="832262122">
                              <w:marLeft w:val="0"/>
                              <w:marRight w:val="0"/>
                              <w:marTop w:val="0"/>
                              <w:marBottom w:val="0"/>
                              <w:divBdr>
                                <w:top w:val="none" w:sz="0" w:space="0" w:color="auto"/>
                                <w:left w:val="none" w:sz="0" w:space="0" w:color="auto"/>
                                <w:bottom w:val="none" w:sz="0" w:space="0" w:color="auto"/>
                                <w:right w:val="none" w:sz="0" w:space="0" w:color="auto"/>
                              </w:divBdr>
                            </w:div>
                            <w:div w:id="1171140060">
                              <w:marLeft w:val="0"/>
                              <w:marRight w:val="0"/>
                              <w:marTop w:val="0"/>
                              <w:marBottom w:val="0"/>
                              <w:divBdr>
                                <w:top w:val="none" w:sz="0" w:space="0" w:color="auto"/>
                                <w:left w:val="none" w:sz="0" w:space="0" w:color="auto"/>
                                <w:bottom w:val="none" w:sz="0" w:space="0" w:color="auto"/>
                                <w:right w:val="none" w:sz="0" w:space="0" w:color="auto"/>
                              </w:divBdr>
                              <w:divsChild>
                                <w:div w:id="453208063">
                                  <w:marLeft w:val="0"/>
                                  <w:marRight w:val="0"/>
                                  <w:marTop w:val="0"/>
                                  <w:marBottom w:val="120"/>
                                  <w:divBdr>
                                    <w:top w:val="none" w:sz="0" w:space="0" w:color="auto"/>
                                    <w:left w:val="none" w:sz="0" w:space="0" w:color="auto"/>
                                    <w:bottom w:val="none" w:sz="0" w:space="0" w:color="auto"/>
                                    <w:right w:val="none" w:sz="0" w:space="0" w:color="auto"/>
                                  </w:divBdr>
                                  <w:divsChild>
                                    <w:div w:id="17837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222">
                              <w:marLeft w:val="0"/>
                              <w:marRight w:val="0"/>
                              <w:marTop w:val="0"/>
                              <w:marBottom w:val="120"/>
                              <w:divBdr>
                                <w:top w:val="none" w:sz="0" w:space="0" w:color="auto"/>
                                <w:left w:val="none" w:sz="0" w:space="0" w:color="auto"/>
                                <w:bottom w:val="none" w:sz="0" w:space="0" w:color="auto"/>
                                <w:right w:val="none" w:sz="0" w:space="0" w:color="auto"/>
                              </w:divBdr>
                              <w:divsChild>
                                <w:div w:id="131675772">
                                  <w:marLeft w:val="0"/>
                                  <w:marRight w:val="0"/>
                                  <w:marTop w:val="0"/>
                                  <w:marBottom w:val="0"/>
                                  <w:divBdr>
                                    <w:top w:val="none" w:sz="0" w:space="0" w:color="auto"/>
                                    <w:left w:val="none" w:sz="0" w:space="0" w:color="auto"/>
                                    <w:bottom w:val="none" w:sz="0" w:space="0" w:color="auto"/>
                                    <w:right w:val="none" w:sz="0" w:space="0" w:color="auto"/>
                                  </w:divBdr>
                                  <w:divsChild>
                                    <w:div w:id="1370298139">
                                      <w:marLeft w:val="0"/>
                                      <w:marRight w:val="0"/>
                                      <w:marTop w:val="0"/>
                                      <w:marBottom w:val="0"/>
                                      <w:divBdr>
                                        <w:top w:val="none" w:sz="0" w:space="0" w:color="auto"/>
                                        <w:left w:val="none" w:sz="0" w:space="0" w:color="auto"/>
                                        <w:bottom w:val="none" w:sz="0" w:space="0" w:color="auto"/>
                                        <w:right w:val="none" w:sz="0" w:space="0" w:color="auto"/>
                                      </w:divBdr>
                                      <w:divsChild>
                                        <w:div w:id="6009908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26890441">
                              <w:marLeft w:val="0"/>
                              <w:marRight w:val="0"/>
                              <w:marTop w:val="0"/>
                              <w:marBottom w:val="120"/>
                              <w:divBdr>
                                <w:top w:val="none" w:sz="0" w:space="0" w:color="auto"/>
                                <w:left w:val="none" w:sz="0" w:space="0" w:color="auto"/>
                                <w:bottom w:val="single" w:sz="12" w:space="9" w:color="EBEBEB"/>
                                <w:right w:val="none" w:sz="0" w:space="0" w:color="auto"/>
                              </w:divBdr>
                              <w:divsChild>
                                <w:div w:id="811870393">
                                  <w:marLeft w:val="0"/>
                                  <w:marRight w:val="0"/>
                                  <w:marTop w:val="100"/>
                                  <w:marBottom w:val="100"/>
                                  <w:divBdr>
                                    <w:top w:val="none" w:sz="0" w:space="0" w:color="auto"/>
                                    <w:left w:val="none" w:sz="0" w:space="0" w:color="auto"/>
                                    <w:bottom w:val="none" w:sz="0" w:space="0" w:color="auto"/>
                                    <w:right w:val="none" w:sz="0" w:space="0" w:color="auto"/>
                                  </w:divBdr>
                                  <w:divsChild>
                                    <w:div w:id="5903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662618">
      <w:bodyDiv w:val="1"/>
      <w:marLeft w:val="0"/>
      <w:marRight w:val="0"/>
      <w:marTop w:val="0"/>
      <w:marBottom w:val="0"/>
      <w:divBdr>
        <w:top w:val="none" w:sz="0" w:space="0" w:color="auto"/>
        <w:left w:val="none" w:sz="0" w:space="0" w:color="auto"/>
        <w:bottom w:val="none" w:sz="0" w:space="0" w:color="auto"/>
        <w:right w:val="none" w:sz="0" w:space="0" w:color="auto"/>
      </w:divBdr>
    </w:div>
    <w:div w:id="20850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news.bbc.co.uk/2/shared/bsp/hi/pdfs/17_07_08_crime_statistics_200708.pdf" TargetMode="External"/><Relationship Id="rId21" Type="http://schemas.openxmlformats.org/officeDocument/2006/relationships/hyperlink" Target="https://www.sciencedirect.com/topics/biochemistry-genetics-and-molecular-biology/parasitoid" TargetMode="External"/><Relationship Id="rId42" Type="http://schemas.openxmlformats.org/officeDocument/2006/relationships/hyperlink" Target="https://www.tandfonline.com/author/Cho%2C+YongMin" TargetMode="External"/><Relationship Id="rId47" Type="http://schemas.openxmlformats.org/officeDocument/2006/relationships/hyperlink" Target="mailto:Choi" TargetMode="External"/><Relationship Id="rId63" Type="http://schemas.openxmlformats.org/officeDocument/2006/relationships/hyperlink" Target="https://doi.org/10.1080/07418820200095261" TargetMode="External"/><Relationship Id="rId68" Type="http://schemas.openxmlformats.org/officeDocument/2006/relationships/hyperlink" Target="https://www.legifrance.gouv.fr/affichTexte.do?cidTexte=JORFTEXT000037864346&amp;dateTexte=20190420" TargetMode="External"/><Relationship Id="rId84" Type="http://schemas.openxmlformats.org/officeDocument/2006/relationships/hyperlink" Target="https://www.ies.org/policy/position-statements/ies-board-position-on-ama-csaph-report-2-a-16-human-and-environmental-effects-of-light-emitting-diode-led-community-lighting/" TargetMode="External"/><Relationship Id="rId89" Type="http://schemas.openxmlformats.org/officeDocument/2006/relationships/hyperlink" Target="http://doi.org/10.1289/EHP935" TargetMode="External"/><Relationship Id="rId112" Type="http://schemas.openxmlformats.org/officeDocument/2006/relationships/hyperlink" Target="http://aje.oxfordjournals.org/content/180/3/245.full.pdf+html" TargetMode="External"/><Relationship Id="rId133" Type="http://schemas.openxmlformats.org/officeDocument/2006/relationships/hyperlink" Target="https://onlinelibrary.wiley.com/action/doSearch?ContribAuthorStored=Dann%2C+Peter" TargetMode="External"/><Relationship Id="rId138" Type="http://schemas.openxmlformats.org/officeDocument/2006/relationships/hyperlink" Target="https://www.researchgate.net/profile/Michael_Salmon3/publication/283857765_Artificial_night_lighting_and_sea_turtles/links/56e95cb008ae47bc651c6da3/Artificial-night-lighting-and-sea-turtles.pdf" TargetMode="External"/><Relationship Id="rId154" Type="http://schemas.openxmlformats.org/officeDocument/2006/relationships/header" Target="header1.xml"/><Relationship Id="rId16" Type="http://schemas.openxmlformats.org/officeDocument/2006/relationships/hyperlink" Target="https://www.sciencedirect.com/topics/agricultural-and-biological-sciences/insect-communities" TargetMode="External"/><Relationship Id="rId107" Type="http://schemas.openxmlformats.org/officeDocument/2006/relationships/hyperlink" Target="http://www.crimeandsociety.org.uk/opus33/Marchant_final.pdf" TargetMode="External"/><Relationship Id="rId11" Type="http://schemas.openxmlformats.org/officeDocument/2006/relationships/hyperlink" Target="https://onlinelibrary.wiley.com/action/doSearch?ContribAuthorStored=Dann%2C+Peter" TargetMode="External"/><Relationship Id="rId32" Type="http://schemas.openxmlformats.org/officeDocument/2006/relationships/hyperlink" Target="https://onlinelibrary.wiley.com/toc/24715646/2018/329/8-9" TargetMode="External"/><Relationship Id="rId37" Type="http://schemas.openxmlformats.org/officeDocument/2006/relationships/hyperlink" Target="https://journals.sagepub.com/doi/10.1177/1534735409352320" TargetMode="External"/><Relationship Id="rId53" Type="http://schemas.openxmlformats.org/officeDocument/2006/relationships/hyperlink" Target="http://www.asv.org.au/light-pollution" TargetMode="External"/><Relationship Id="rId58" Type="http://schemas.openxmlformats.org/officeDocument/2006/relationships/hyperlink" Target="https://doi.org/10.1057/palgrave.cpcs.8140143" TargetMode="External"/><Relationship Id="rId74" Type="http://schemas.openxmlformats.org/officeDocument/2006/relationships/hyperlink" Target="https://www.gov.uk/government/publications/road-accidents-and-safety-statistics-guidance" TargetMode="External"/><Relationship Id="rId79" Type="http://schemas.openxmlformats.org/officeDocument/2006/relationships/hyperlink" Target="https://onlinelibrary.wiley.com/action/doSearch?ContribAuthorStored=H%C3%B6lker%2C+F" TargetMode="External"/><Relationship Id="rId102" Type="http://schemas.openxmlformats.org/officeDocument/2006/relationships/hyperlink" Target="https://doi.org/10.1002/ecs2.2550" TargetMode="External"/><Relationship Id="rId123" Type="http://schemas.openxmlformats.org/officeDocument/2006/relationships/hyperlink" Target="https://www.repository.cam.ac.uk/handle/1810/272156" TargetMode="External"/><Relationship Id="rId128" Type="http://schemas.openxmlformats.org/officeDocument/2006/relationships/hyperlink" Target="https://dx.doi.org/10.1136%2Fip.2005.011056" TargetMode="External"/><Relationship Id="rId144" Type="http://schemas.openxmlformats.org/officeDocument/2006/relationships/hyperlink" Target="http://jech.bmj.com/content/early/2015/07/08/jech-2015-206012.full" TargetMode="External"/><Relationship Id="rId149" Type="http://schemas.openxmlformats.org/officeDocument/2006/relationships/hyperlink" Target="https://www.taylorfrancis.com/books/9780429501265/chapters/10.4324/9780429501265-4" TargetMode="External"/><Relationship Id="rId5" Type="http://schemas.openxmlformats.org/officeDocument/2006/relationships/webSettings" Target="webSettings.xml"/><Relationship Id="rId90" Type="http://schemas.openxmlformats.org/officeDocument/2006/relationships/hyperlink" Target="https://www.bocsar.nsw.gov.au/Documents/r32.pdf" TargetMode="External"/><Relationship Id="rId95" Type="http://schemas.openxmlformats.org/officeDocument/2006/relationships/hyperlink" Target="https://journals.plos.org/plosone/article?id=10.1371/journal.pone.0017307" TargetMode="External"/><Relationship Id="rId22" Type="http://schemas.openxmlformats.org/officeDocument/2006/relationships/hyperlink" Target="https://www.sciencedirect.com/topics/biochemistry-genetics-and-molecular-biology/parasitism" TargetMode="External"/><Relationship Id="rId27" Type="http://schemas.openxmlformats.org/officeDocument/2006/relationships/chart" Target="charts/chart2.xml"/><Relationship Id="rId43" Type="http://schemas.openxmlformats.org/officeDocument/2006/relationships/hyperlink" Target="https://www.tandfonline.com/author/Ryu%2C+Seung-Hun" TargetMode="External"/><Relationship Id="rId48" Type="http://schemas.openxmlformats.org/officeDocument/2006/relationships/hyperlink" Target="https://www.tandfonline.com/toc/icbi20/current" TargetMode="External"/><Relationship Id="rId64" Type="http://schemas.openxmlformats.org/officeDocument/2006/relationships/hyperlink" Target="http://bjc.oupjournals.org/cgi/content/abstract/44/3/448" TargetMode="External"/><Relationship Id="rId69" Type="http://schemas.openxmlformats.org/officeDocument/2006/relationships/hyperlink" Target="http://www.ncbi.nlm.nih.gov/pubmed/25239105" TargetMode="External"/><Relationship Id="rId113" Type="http://schemas.openxmlformats.org/officeDocument/2006/relationships/hyperlink" Target="http://dx.doi.org/10.5664/jcsm.7490" TargetMode="External"/><Relationship Id="rId118" Type="http://schemas.openxmlformats.org/officeDocument/2006/relationships/hyperlink" Target="https://www.noao.edu/education/QLTkit/ACTIVITY_Documents/Safety/LightLevels_outdoor+indoor.pdf" TargetMode="External"/><Relationship Id="rId134" Type="http://schemas.openxmlformats.org/officeDocument/2006/relationships/hyperlink" Target="https://onlinelibrary.wiley.com/action/doSearch?ContribAuthorStored=Chiaradia%2C+Andr%C3%A9" TargetMode="External"/><Relationship Id="rId139" Type="http://schemas.openxmlformats.org/officeDocument/2006/relationships/hyperlink" Target="https://www.sciencedirect.com/science/article/pii/S0960982218307462" TargetMode="External"/><Relationship Id="rId80" Type="http://schemas.openxmlformats.org/officeDocument/2006/relationships/hyperlink" Target="https://onlinelibrary.wiley.com/journal/17447348" TargetMode="External"/><Relationship Id="rId85" Type="http://schemas.openxmlformats.org/officeDocument/2006/relationships/hyperlink" Target="https://higherlogicdownload.s3.amazonaws.com/IPWEA/86668664-2b52-4cc1-bf25-86692c04c947/UploadedImages/SLSC/4220%20SLSC%20Programme%20Roadmap%20-%20FINAL%20-%20161216.pdf" TargetMode="External"/><Relationship Id="rId150" Type="http://schemas.openxmlformats.org/officeDocument/2006/relationships/hyperlink" Target="https://doi.org/10.1007/1-4020-4244-2_1" TargetMode="External"/><Relationship Id="rId155" Type="http://schemas.openxmlformats.org/officeDocument/2006/relationships/fontTable" Target="fontTable.xml"/><Relationship Id="rId12" Type="http://schemas.openxmlformats.org/officeDocument/2006/relationships/hyperlink" Target="https://onlinelibrary.wiley.com/action/doSearch?ContribAuthorStored=Chiaradia%2C+Andr%C3%A9" TargetMode="External"/><Relationship Id="rId17" Type="http://schemas.openxmlformats.org/officeDocument/2006/relationships/hyperlink" Target="https://www.sciencedirect.com/topics/agricultural-and-biological-sciences/lux" TargetMode="External"/><Relationship Id="rId25" Type="http://schemas.openxmlformats.org/officeDocument/2006/relationships/image" Target="media/image1.png"/><Relationship Id="rId33" Type="http://schemas.openxmlformats.org/officeDocument/2006/relationships/hyperlink" Target="https://besjournals.onlinelibrary.wiley.com/doi/full/10.1111/1365-2745.12551A" TargetMode="External"/><Relationship Id="rId38" Type="http://schemas.openxmlformats.org/officeDocument/2006/relationships/hyperlink" Target="http://www.ama-assn.org/ama/pub/about-ama/our-people/ama-councils/council-science-public-health/reports/2012-reports.page" TargetMode="External"/><Relationship Id="rId46" Type="http://schemas.openxmlformats.org/officeDocument/2006/relationships/hyperlink" Target="https://www.tandfonline.com/author/Lee%2C+Eunil" TargetMode="External"/><Relationship Id="rId59" Type="http://schemas.openxmlformats.org/officeDocument/2006/relationships/hyperlink" Target="https://doi.org/10.1177%2F1748895818818861" TargetMode="External"/><Relationship Id="rId67" Type="http://schemas.openxmlformats.org/officeDocument/2006/relationships/hyperlink" Target="https://www.researchgate.net/publication/26712073_Total_visual_blindness_is_protective_against_breast_cancer" TargetMode="External"/><Relationship Id="rId103" Type="http://schemas.openxmlformats.org/officeDocument/2006/relationships/hyperlink" Target="https://whatworksgrowth.org/public/files/Scoring-Guide.pdf" TargetMode="External"/><Relationship Id="rId108" Type="http://schemas.openxmlformats.org/officeDocument/2006/relationships/hyperlink" Target="http://www.radstats.org.uk/no091/Marchant91.pdf" TargetMode="External"/><Relationship Id="rId116" Type="http://schemas.openxmlformats.org/officeDocument/2006/relationships/hyperlink" Target="http://www.icjia.state.il.us/public/pdf/ResearchReports/Chicago%20Alley%20Lighting%20Project.pdf" TargetMode="External"/><Relationship Id="rId124" Type="http://schemas.openxmlformats.org/officeDocument/2006/relationships/hyperlink" Target="https://journals.sagepub.com/toc/lrtd/33/1" TargetMode="External"/><Relationship Id="rId129" Type="http://schemas.openxmlformats.org/officeDocument/2006/relationships/hyperlink" Target="http://www.nrcresearchpress.com/doi/10.1139/er-2014-0041" TargetMode="External"/><Relationship Id="rId137" Type="http://schemas.openxmlformats.org/officeDocument/2006/relationships/hyperlink" Target="https://www.nature.com/articles/ijo2015255" TargetMode="External"/><Relationship Id="rId20" Type="http://schemas.openxmlformats.org/officeDocument/2006/relationships/hyperlink" Target="https://www.sciencedirect.com/topics/agricultural-and-biological-sciences/aphid" TargetMode="External"/><Relationship Id="rId41" Type="http://schemas.openxmlformats.org/officeDocument/2006/relationships/hyperlink" Target="https://www.energy.gov/sites/prod/files/2016/06/f32/postings_06-21-16.pdf" TargetMode="External"/><Relationship Id="rId54" Type="http://schemas.openxmlformats.org/officeDocument/2006/relationships/hyperlink" Target="http://amper.ped.muni.cz/light/crime/html_tree/lp040_1h.html" TargetMode="External"/><Relationship Id="rId62" Type="http://schemas.openxmlformats.org/officeDocument/2006/relationships/hyperlink" Target="https://webarchive.nationalarchives.gov.uk/20110218144347/http://rds.homeoffice.gov.uk/rds/hors2002.html" TargetMode="External"/><Relationship Id="rId70" Type="http://schemas.openxmlformats.org/officeDocument/2006/relationships/hyperlink" Target="https://www.jstor.org/stable/10.2307/envirevi.23.1.14" TargetMode="External"/><Relationship Id="rId75" Type="http://schemas.openxmlformats.org/officeDocument/2006/relationships/hyperlink" Target="https://www.gov.uk/government/publications/reported-road-casualties-great-britain-annual-report-2017" TargetMode="External"/><Relationship Id="rId83" Type="http://schemas.openxmlformats.org/officeDocument/2006/relationships/hyperlink" Target="http://darksky.org/our-work/lighting/lighting-for-citizens/3k/" TargetMode="External"/><Relationship Id="rId88" Type="http://schemas.openxmlformats.org/officeDocument/2006/relationships/hyperlink" Target="https://www.sciencedirect.com/science/article/pii/S0386111212000325?via%3Dihub" TargetMode="External"/><Relationship Id="rId91" Type="http://schemas.openxmlformats.org/officeDocument/2006/relationships/hyperlink" Target="https://www.energy.gov/sites/prod/files/2016/07/f33/msslc_enews_jul2016.pdf" TargetMode="External"/><Relationship Id="rId96" Type="http://schemas.openxmlformats.org/officeDocument/2006/relationships/hyperlink" Target="https://doi.org/10.1093/astrogeo/atx025" TargetMode="External"/><Relationship Id="rId111" Type="http://schemas.openxmlformats.org/officeDocument/2006/relationships/hyperlink" Target="https://www.researchgate.net/publication318373822" TargetMode="External"/><Relationship Id="rId132" Type="http://schemas.openxmlformats.org/officeDocument/2006/relationships/hyperlink" Target="https://onlinelibrary.wiley.com/action/doSearch?ContribAuthorStored=Holmberg%2C+Ross" TargetMode="External"/><Relationship Id="rId140" Type="http://schemas.openxmlformats.org/officeDocument/2006/relationships/hyperlink" Target="http://cebp.aacrjournals.org/content/18/1/74" TargetMode="External"/><Relationship Id="rId145" Type="http://schemas.openxmlformats.org/officeDocument/2006/relationships/hyperlink" Target="https://journals.plos.org/plosmedicine/article?id=10.1371/journal.pmed.0010062" TargetMode="External"/><Relationship Id="rId153" Type="http://schemas.openxmlformats.org/officeDocument/2006/relationships/hyperlink" Target="https://doi.org/10.4073/csr.2008.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action/doSearch?ContribAuthorStored=Witherington%2C+Blair" TargetMode="External"/><Relationship Id="rId23" Type="http://schemas.openxmlformats.org/officeDocument/2006/relationships/hyperlink" Target="https://www.sciencedirect.com/topics/agricultural-and-biological-sciences/host-plants" TargetMode="External"/><Relationship Id="rId28" Type="http://schemas.openxmlformats.org/officeDocument/2006/relationships/hyperlink" Target="http://www.ama-assn.org/ama/pub/news/news/2016/2016-06-14-community-guidance-street-lighting.page" TargetMode="External"/><Relationship Id="rId36" Type="http://schemas.openxmlformats.org/officeDocument/2006/relationships/hyperlink" Target="http://gothamist.com/2018/05/14/nycha_bright_lights_crime.php" TargetMode="External"/><Relationship Id="rId49" Type="http://schemas.openxmlformats.org/officeDocument/2006/relationships/hyperlink" Target="https://doi.org/10.3109/07420528.2015.1073158" TargetMode="External"/><Relationship Id="rId57" Type="http://schemas.openxmlformats.org/officeDocument/2006/relationships/hyperlink" Target="http://www.asv.org.au/light-pollution" TargetMode="External"/><Relationship Id="rId106" Type="http://schemas.openxmlformats.org/officeDocument/2006/relationships/hyperlink" Target="http://www.blackwell-synergy.com/links/toc/sign/2/2" TargetMode="External"/><Relationship Id="rId114" Type="http://schemas.openxmlformats.org/officeDocument/2006/relationships/hyperlink" Target="http://jcsm.aasm.org/ViewAbstract.aspx?pid=31438" TargetMode="External"/><Relationship Id="rId119" Type="http://schemas.openxmlformats.org/officeDocument/2006/relationships/hyperlink" Target="http://kinder.rice.edu/uploadedFiles/Kinder_Institute_for_Urban_Research/Programs/Disparity/FINAL_Streetlights_Report.pdf" TargetMode="External"/><Relationship Id="rId127" Type="http://schemas.openxmlformats.org/officeDocument/2006/relationships/hyperlink" Target="http://www.journalslibrary.nihr.ac.uk/phr" TargetMode="External"/><Relationship Id="rId10" Type="http://schemas.openxmlformats.org/officeDocument/2006/relationships/hyperlink" Target="https://onlinelibrary.wiley.com/action/doSearch?ContribAuthorStored=Holmberg%2C+Ross" TargetMode="External"/><Relationship Id="rId31" Type="http://schemas.openxmlformats.org/officeDocument/2006/relationships/hyperlink" Target="https://doi.org/10.1002/jez.2189" TargetMode="External"/><Relationship Id="rId44" Type="http://schemas.openxmlformats.org/officeDocument/2006/relationships/hyperlink" Target="https://www.tandfonline.com/author/Lee%2C+Byeo+Ri" TargetMode="External"/><Relationship Id="rId52" Type="http://schemas.openxmlformats.org/officeDocument/2006/relationships/hyperlink" Target="http://www.cie.co.at/publications/road-lighting-accident-countermeasure-0" TargetMode="External"/><Relationship Id="rId60" Type="http://schemas.openxmlformats.org/officeDocument/2006/relationships/hyperlink" Target="http://artificiallightatnight.org" TargetMode="External"/><Relationship Id="rId65" Type="http://schemas.openxmlformats.org/officeDocument/2006/relationships/hyperlink" Target="https://link.springer.com/article/10.1057/palgrave.cpcs.8150017" TargetMode="External"/><Relationship Id="rId73" Type="http://schemas.openxmlformats.org/officeDocument/2006/relationships/hyperlink" Target="https://www.fhwa.dot.gov/publications/research/safety/14051/14051.pdf" TargetMode="External"/><Relationship Id="rId78" Type="http://schemas.openxmlformats.org/officeDocument/2006/relationships/hyperlink" Target="https://onlinelibrary.wiley.com/action/doSearch?ContribAuthorStored=Manfrin%2C+A" TargetMode="External"/><Relationship Id="rId81" Type="http://schemas.openxmlformats.org/officeDocument/2006/relationships/hyperlink" Target="https://doi.org/10.1111/aab.12440" TargetMode="External"/><Relationship Id="rId86" Type="http://schemas.openxmlformats.org/officeDocument/2006/relationships/hyperlink" Target="http://www.slsc.org.au/slsc-publications/slsc-roadmap" TargetMode="External"/><Relationship Id="rId94" Type="http://schemas.openxmlformats.org/officeDocument/2006/relationships/hyperlink" Target="https://www.ama-assn.org/sites/default/files/media-browser/public/about-ama/councils/Council%20Reports/council-on-science-public-health/a16-csaph2.pdf" TargetMode="External"/><Relationship Id="rId99" Type="http://schemas.openxmlformats.org/officeDocument/2006/relationships/hyperlink" Target="https://doi.org/10.1002/jez.2184" TargetMode="External"/><Relationship Id="rId101" Type="http://schemas.openxmlformats.org/officeDocument/2006/relationships/hyperlink" Target="http://www.opticsinfobase.org/josa/abstract.cfm?URI=josa-50-1-86" TargetMode="External"/><Relationship Id="rId122" Type="http://schemas.openxmlformats.org/officeDocument/2006/relationships/hyperlink" Target="https://doi.org/10.17863/CAM.19166" TargetMode="External"/><Relationship Id="rId130" Type="http://schemas.openxmlformats.org/officeDocument/2006/relationships/hyperlink" Target="http://www.radstats.org.uk/no091/" TargetMode="External"/><Relationship Id="rId135" Type="http://schemas.openxmlformats.org/officeDocument/2006/relationships/hyperlink" Target="https://doi.org/10.1002/jez.2155" TargetMode="External"/><Relationship Id="rId143" Type="http://schemas.openxmlformats.org/officeDocument/2006/relationships/hyperlink" Target="https://law.anu.edu.au/sites/all/files/users/u9716919/2011_reflections_on_common_sense_causation_in_australia.pdf" TargetMode="External"/><Relationship Id="rId148" Type="http://schemas.openxmlformats.org/officeDocument/2006/relationships/hyperlink" Target="https://www.youtube.com/watch?v=AkSU0pMumlM" TargetMode="External"/><Relationship Id="rId151" Type="http://schemas.openxmlformats.org/officeDocument/2006/relationships/hyperlink" Target="https://link.springer.com/chapter/10.1007/1-4020-4244-2_14"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library.wiley.com/action/doSearch?ContribAuthorStored=Rodr%C3%ADguez%2C+Airam" TargetMode="External"/><Relationship Id="rId13" Type="http://schemas.openxmlformats.org/officeDocument/2006/relationships/hyperlink" Target="https://onlinelibrary.wiley.com/action/doSearch?ContribAuthorStored=Longcore%2C+Travis" TargetMode="External"/><Relationship Id="rId18" Type="http://schemas.openxmlformats.org/officeDocument/2006/relationships/hyperlink" Target="https://www.sciencedirect.com/topics/agricultural-and-biological-sciences/trophic-levels" TargetMode="External"/><Relationship Id="rId39" Type="http://schemas.openxmlformats.org/officeDocument/2006/relationships/hyperlink" Target="https://journals.sagepub.com/doi/pdf/10.1177/096032710003200205" TargetMode="External"/><Relationship Id="rId109" Type="http://schemas.openxmlformats.org/officeDocument/2006/relationships/hyperlink" Target="http://data.nextrionet.com/site/idsa/2006portsmouthproceedings.pdf" TargetMode="External"/><Relationship Id="rId34" Type="http://schemas.openxmlformats.org/officeDocument/2006/relationships/hyperlink" Target="http://ec.europa.eu/environment/integration/research/newsalert/pdf/artificial_light_at_night_impact_on_plants_and_ecology_455na2_en.pdf" TargetMode="External"/><Relationship Id="rId50" Type="http://schemas.openxmlformats.org/officeDocument/2006/relationships/hyperlink" Target="https://urbanlabs.uchicago.edu/labs/crime-new-york" TargetMode="External"/><Relationship Id="rId55" Type="http://schemas.openxmlformats.org/officeDocument/2006/relationships/hyperlink" Target="http://www.asv.org.au/light-pollution" TargetMode="External"/><Relationship Id="rId76" Type="http://schemas.openxmlformats.org/officeDocument/2006/relationships/hyperlink" Target="https://www.gov.uk/guidance/light-pollution" TargetMode="External"/><Relationship Id="rId97" Type="http://schemas.openxmlformats.org/officeDocument/2006/relationships/hyperlink" Target="https://www.researchgate.net/publication/313692009_How_bright_is_moonlight" TargetMode="External"/><Relationship Id="rId104" Type="http://schemas.openxmlformats.org/officeDocument/2006/relationships/hyperlink" Target="https://academic.oup.com/bjc/article-abstract/44/3/441/471284" TargetMode="External"/><Relationship Id="rId120" Type="http://schemas.openxmlformats.org/officeDocument/2006/relationships/hyperlink" Target="http://kinder.rice.edu/uploadedFiles/Kinder_Institute_for_Urban_Research/Programs/Disparity/Kinder%20Streetlights%20and%20Crime%20report.pdf" TargetMode="External"/><Relationship Id="rId125" Type="http://schemas.openxmlformats.org/officeDocument/2006/relationships/hyperlink" Target="https://doi.org/10.1177%2F136578280103300102" TargetMode="External"/><Relationship Id="rId141" Type="http://schemas.openxmlformats.org/officeDocument/2006/relationships/hyperlink" Target="https://doi.org/10.1007/978-3-319-00176-0_42" TargetMode="External"/><Relationship Id="rId146" Type="http://schemas.openxmlformats.org/officeDocument/2006/relationships/hyperlink" Target="https://www.gov.uk/government/uploads/system/uploads/attachment_data/file/228832/9780108508547.pdf.pdf" TargetMode="External"/><Relationship Id="rId7" Type="http://schemas.openxmlformats.org/officeDocument/2006/relationships/endnotes" Target="endnotes.xml"/><Relationship Id="rId71" Type="http://schemas.openxmlformats.org/officeDocument/2006/relationships/hyperlink" Target="http://www.nrcresearchpress.com/doi/10.1139/er-2014-0041" TargetMode="External"/><Relationship Id="rId92" Type="http://schemas.openxmlformats.org/officeDocument/2006/relationships/hyperlink" Target="https://doi.org/10.1038/nature23288" TargetMode="External"/><Relationship Id="rId2" Type="http://schemas.openxmlformats.org/officeDocument/2006/relationships/numbering" Target="numbering.xml"/><Relationship Id="rId29" Type="http://schemas.openxmlformats.org/officeDocument/2006/relationships/hyperlink" Target="https://www.ama-assn.org/ama-adopts-guidance-reduce-harm-high-intensity-street-lights" TargetMode="External"/><Relationship Id="rId24" Type="http://schemas.openxmlformats.org/officeDocument/2006/relationships/hyperlink" Target="https://onlinelibrary.wiley.com/action/doSearch?ContribAuthorStored=Kyba%2C+CCM" TargetMode="External"/><Relationship Id="rId40" Type="http://schemas.openxmlformats.org/officeDocument/2006/relationships/hyperlink" Target="http://photos.state.gov/libraries/finland/788/pdfs/LED_Presentation_Final_June_2013.pdf" TargetMode="External"/><Relationship Id="rId45" Type="http://schemas.openxmlformats.org/officeDocument/2006/relationships/hyperlink" Target="https://www.tandfonline.com/author/Kim%2C+Kyung+Hee" TargetMode="External"/><Relationship Id="rId66" Type="http://schemas.openxmlformats.org/officeDocument/2006/relationships/hyperlink" Target="http://forecastingprinciples.com/files/pdf/Felson_and_Poulsen,_Simple.pdf" TargetMode="External"/><Relationship Id="rId87" Type="http://schemas.openxmlformats.org/officeDocument/2006/relationships/hyperlink" Target="http://dx.doi.org/10.1016/j.iatssr.2012.09.001" TargetMode="External"/><Relationship Id="rId110" Type="http://schemas.openxmlformats.org/officeDocument/2006/relationships/hyperlink" Target="https://doi.org/10.26607/ijsl.v19i.71" TargetMode="External"/><Relationship Id="rId115" Type="http://schemas.openxmlformats.org/officeDocument/2006/relationships/hyperlink" Target="https://circadianlight.com/images/pdfs/White%20Paper/CL_HealthRiskWhite.pdf" TargetMode="External"/><Relationship Id="rId131" Type="http://schemas.openxmlformats.org/officeDocument/2006/relationships/hyperlink" Target="https://onlinelibrary.wiley.com/action/doSearch?ContribAuthorStored=Rodr%C3%ADguez%2C+Airam" TargetMode="External"/><Relationship Id="rId136" Type="http://schemas.openxmlformats.org/officeDocument/2006/relationships/hyperlink" Target="http://royalsociety.org.nz/bluelight" TargetMode="External"/><Relationship Id="rId61" Type="http://schemas.openxmlformats.org/officeDocument/2006/relationships/hyperlink" Target="http://www.ncjrs.gov/works/chapter7.htm" TargetMode="External"/><Relationship Id="rId82" Type="http://schemas.openxmlformats.org/officeDocument/2006/relationships/hyperlink" Target="http://darksky.org/wp-content/uploads/bsk-pdf-manager/IDA_LED_handout_48.pdf" TargetMode="External"/><Relationship Id="rId152" Type="http://schemas.openxmlformats.org/officeDocument/2006/relationships/hyperlink" Target="http://www.bra.se" TargetMode="External"/><Relationship Id="rId19" Type="http://schemas.openxmlformats.org/officeDocument/2006/relationships/hyperlink" Target="https://www.sciencedirect.com/topics/agricultural-and-biological-sciences/artificial-lighting" TargetMode="External"/><Relationship Id="rId14" Type="http://schemas.openxmlformats.org/officeDocument/2006/relationships/hyperlink" Target="https://onlinelibrary.wiley.com/action/doSearch?ContribAuthorStored=Rodr%C3%ADguez%2C+Airam" TargetMode="External"/><Relationship Id="rId30" Type="http://schemas.openxmlformats.org/officeDocument/2006/relationships/hyperlink" Target="https://doi.org/10.1016/S0001-4575(99)00011-1" TargetMode="External"/><Relationship Id="rId35" Type="http://schemas.openxmlformats.org/officeDocument/2006/relationships/hyperlink" Target="https://doi.org/10.2307/1933885" TargetMode="External"/><Relationship Id="rId56" Type="http://schemas.openxmlformats.org/officeDocument/2006/relationships/hyperlink" Target="http://amper.ped.muni.cz/light/crime/" TargetMode="External"/><Relationship Id="rId77" Type="http://schemas.openxmlformats.org/officeDocument/2006/relationships/hyperlink" Target="https://onlinelibrary.wiley.com/action/doSearch?ContribAuthorStored=Kyba%2C+CCM" TargetMode="External"/><Relationship Id="rId100" Type="http://schemas.openxmlformats.org/officeDocument/2006/relationships/hyperlink" Target="https://onlinelibrary.wiley.com/doi/full/10.1002/jez.2184" TargetMode="External"/><Relationship Id="rId105" Type="http://schemas.openxmlformats.org/officeDocument/2006/relationships/hyperlink" Target="https://doi.org/10.1093/bjc/azh009" TargetMode="External"/><Relationship Id="rId126" Type="http://schemas.openxmlformats.org/officeDocument/2006/relationships/hyperlink" Target="https://doi.org/10.3310/phr03110" TargetMode="External"/><Relationship Id="rId147" Type="http://schemas.openxmlformats.org/officeDocument/2006/relationships/hyperlink" Target="http://unihedron.com/index.php" TargetMode="External"/><Relationship Id="rId8" Type="http://schemas.openxmlformats.org/officeDocument/2006/relationships/chart" Target="charts/chart1.xml"/><Relationship Id="rId51" Type="http://schemas.openxmlformats.org/officeDocument/2006/relationships/hyperlink" Target="https://onlinelibrary.wiley.com/doi/10.1111/jsr.12050" TargetMode="External"/><Relationship Id="rId72" Type="http://schemas.openxmlformats.org/officeDocument/2006/relationships/hyperlink" Target="http://artificiallightatnight.weebly.com/uploads/3/7/0/5/37053463/alan_2018_booklet.pdf" TargetMode="External"/><Relationship Id="rId93" Type="http://schemas.openxmlformats.org/officeDocument/2006/relationships/hyperlink" Target="http://www.nature.com/articles/nature23288" TargetMode="External"/><Relationship Id="rId98" Type="http://schemas.openxmlformats.org/officeDocument/2006/relationships/hyperlink" Target="http://rstb.royalsocietypublishing.org/content/370/1667/20140125?con&amp;dom=pscau&amp;src=syndication" TargetMode="External"/><Relationship Id="rId121" Type="http://schemas.openxmlformats.org/officeDocument/2006/relationships/hyperlink" Target="https://www.ojjdp.gov/ojstatbb/victims/qa02602.asp?qaDate=2016" TargetMode="External"/><Relationship Id="rId142" Type="http://schemas.openxmlformats.org/officeDocument/2006/relationships/hyperlink" Target="https://www.ncbi.nlm.nih.gov/pubmed/2867959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lassic.austlii.edu.au/au/legis/vic/consol_act/epa1970284/s4.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rry\Desktop\Crime&amp;LightingFromTime11March2019%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UKRoadAccidents2017TimeOfDay11Mar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97367619877852"/>
          <c:y val="5.5191850062353533E-2"/>
          <c:w val="0.78355796832361613"/>
          <c:h val="0.78443531751480022"/>
        </c:manualLayout>
      </c:layout>
      <c:scatterChart>
        <c:scatterStyle val="smoothMarker"/>
        <c:varyColors val="0"/>
        <c:ser>
          <c:idx val="0"/>
          <c:order val="0"/>
          <c:tx>
            <c:v>ModerateLP</c:v>
          </c:tx>
          <c:spPr>
            <a:ln w="41275" cap="rnd">
              <a:solidFill>
                <a:schemeClr val="tx1"/>
              </a:solidFill>
              <a:prstDash val="solid"/>
              <a:round/>
            </a:ln>
            <a:effectLst/>
          </c:spPr>
          <c:marker>
            <c:symbol val="none"/>
          </c:marker>
          <c:xVal>
            <c:numRef>
              <c:f>'[Crime&amp;LightingFromTime11March2019 .xlsx]Sheet1'!$A$406:$A$466</c:f>
              <c:numCache>
                <c:formatCode>General</c:formatCode>
                <c:ptCount val="61"/>
                <c:pt idx="0" formatCode="0.00">
                  <c:v>0</c:v>
                </c:pt>
                <c:pt idx="1">
                  <c:v>0.5</c:v>
                </c:pt>
                <c:pt idx="2" formatCode="0.0">
                  <c:v>1</c:v>
                </c:pt>
                <c:pt idx="3">
                  <c:v>1.5</c:v>
                </c:pt>
                <c:pt idx="4" formatCode="0.0">
                  <c:v>2</c:v>
                </c:pt>
                <c:pt idx="5">
                  <c:v>2.5</c:v>
                </c:pt>
                <c:pt idx="6" formatCode="0.0">
                  <c:v>3</c:v>
                </c:pt>
                <c:pt idx="7">
                  <c:v>3.5</c:v>
                </c:pt>
                <c:pt idx="8" formatCode="0.0">
                  <c:v>4</c:v>
                </c:pt>
                <c:pt idx="9">
                  <c:v>4.5</c:v>
                </c:pt>
                <c:pt idx="10" formatCode="0.0">
                  <c:v>5</c:v>
                </c:pt>
                <c:pt idx="11">
                  <c:v>5.5</c:v>
                </c:pt>
                <c:pt idx="12" formatCode="0.0">
                  <c:v>6</c:v>
                </c:pt>
                <c:pt idx="13">
                  <c:v>6.5</c:v>
                </c:pt>
                <c:pt idx="14" formatCode="0.0">
                  <c:v>7</c:v>
                </c:pt>
                <c:pt idx="15">
                  <c:v>7.5</c:v>
                </c:pt>
                <c:pt idx="16" formatCode="0.0">
                  <c:v>8</c:v>
                </c:pt>
                <c:pt idx="17">
                  <c:v>8.5</c:v>
                </c:pt>
                <c:pt idx="18" formatCode="0.0">
                  <c:v>9</c:v>
                </c:pt>
                <c:pt idx="19">
                  <c:v>9.5</c:v>
                </c:pt>
                <c:pt idx="20" formatCode="0.0">
                  <c:v>10</c:v>
                </c:pt>
                <c:pt idx="21">
                  <c:v>10.5</c:v>
                </c:pt>
                <c:pt idx="22" formatCode="0.0">
                  <c:v>11</c:v>
                </c:pt>
                <c:pt idx="23">
                  <c:v>11.5</c:v>
                </c:pt>
                <c:pt idx="24" formatCode="0.0">
                  <c:v>12</c:v>
                </c:pt>
                <c:pt idx="25">
                  <c:v>12.5</c:v>
                </c:pt>
                <c:pt idx="26" formatCode="0.0">
                  <c:v>13</c:v>
                </c:pt>
                <c:pt idx="27">
                  <c:v>13.5</c:v>
                </c:pt>
                <c:pt idx="28" formatCode="0.0">
                  <c:v>14</c:v>
                </c:pt>
                <c:pt idx="29">
                  <c:v>14.5</c:v>
                </c:pt>
                <c:pt idx="30" formatCode="0.0">
                  <c:v>15</c:v>
                </c:pt>
                <c:pt idx="31">
                  <c:v>15.5</c:v>
                </c:pt>
                <c:pt idx="32" formatCode="0.0">
                  <c:v>16</c:v>
                </c:pt>
                <c:pt idx="33">
                  <c:v>16.5</c:v>
                </c:pt>
                <c:pt idx="34" formatCode="0.0">
                  <c:v>17</c:v>
                </c:pt>
                <c:pt idx="35">
                  <c:v>17.5</c:v>
                </c:pt>
                <c:pt idx="36" formatCode="0.0">
                  <c:v>18</c:v>
                </c:pt>
                <c:pt idx="37">
                  <c:v>18.5</c:v>
                </c:pt>
                <c:pt idx="38" formatCode="0.0">
                  <c:v>19</c:v>
                </c:pt>
                <c:pt idx="39">
                  <c:v>19.5</c:v>
                </c:pt>
                <c:pt idx="40" formatCode="0.0">
                  <c:v>20</c:v>
                </c:pt>
                <c:pt idx="41">
                  <c:v>20.5</c:v>
                </c:pt>
                <c:pt idx="42" formatCode="0.0">
                  <c:v>21</c:v>
                </c:pt>
                <c:pt idx="43">
                  <c:v>21.5</c:v>
                </c:pt>
                <c:pt idx="44" formatCode="0.0">
                  <c:v>22</c:v>
                </c:pt>
                <c:pt idx="45">
                  <c:v>22.5</c:v>
                </c:pt>
                <c:pt idx="46" formatCode="0.0">
                  <c:v>23</c:v>
                </c:pt>
                <c:pt idx="47">
                  <c:v>23.5</c:v>
                </c:pt>
                <c:pt idx="48" formatCode="0.0">
                  <c:v>24</c:v>
                </c:pt>
                <c:pt idx="49">
                  <c:v>24.5</c:v>
                </c:pt>
                <c:pt idx="50" formatCode="0.0">
                  <c:v>25</c:v>
                </c:pt>
                <c:pt idx="51">
                  <c:v>25.5</c:v>
                </c:pt>
                <c:pt idx="52" formatCode="0.0">
                  <c:v>26</c:v>
                </c:pt>
                <c:pt idx="53">
                  <c:v>26.5</c:v>
                </c:pt>
                <c:pt idx="54" formatCode="0.0">
                  <c:v>27</c:v>
                </c:pt>
                <c:pt idx="55">
                  <c:v>27.5</c:v>
                </c:pt>
                <c:pt idx="56" formatCode="0.0">
                  <c:v>28</c:v>
                </c:pt>
                <c:pt idx="57">
                  <c:v>28.5</c:v>
                </c:pt>
                <c:pt idx="58" formatCode="0.0">
                  <c:v>29</c:v>
                </c:pt>
                <c:pt idx="59">
                  <c:v>29.5</c:v>
                </c:pt>
                <c:pt idx="60" formatCode="0.0">
                  <c:v>30</c:v>
                </c:pt>
              </c:numCache>
            </c:numRef>
          </c:xVal>
          <c:yVal>
            <c:numRef>
              <c:f>'[Crime&amp;LightingFromTime11March2019 .xlsx]Sheet1'!$D$406:$D$466</c:f>
              <c:numCache>
                <c:formatCode>General</c:formatCode>
                <c:ptCount val="61"/>
                <c:pt idx="0">
                  <c:v>-2.149</c:v>
                </c:pt>
                <c:pt idx="1">
                  <c:v>-2.149</c:v>
                </c:pt>
                <c:pt idx="2">
                  <c:v>-2.1480000000000001</c:v>
                </c:pt>
                <c:pt idx="3">
                  <c:v>-2.145</c:v>
                </c:pt>
                <c:pt idx="4">
                  <c:v>-2.13</c:v>
                </c:pt>
                <c:pt idx="5">
                  <c:v>-2.11</c:v>
                </c:pt>
                <c:pt idx="6">
                  <c:v>-2.08</c:v>
                </c:pt>
                <c:pt idx="7">
                  <c:v>-2.04</c:v>
                </c:pt>
                <c:pt idx="8">
                  <c:v>-1.946</c:v>
                </c:pt>
                <c:pt idx="9">
                  <c:v>-1.76</c:v>
                </c:pt>
                <c:pt idx="10">
                  <c:v>-1.4</c:v>
                </c:pt>
                <c:pt idx="11">
                  <c:v>0.62</c:v>
                </c:pt>
                <c:pt idx="12">
                  <c:v>2.42</c:v>
                </c:pt>
                <c:pt idx="13">
                  <c:v>3.35</c:v>
                </c:pt>
                <c:pt idx="14">
                  <c:v>3.84</c:v>
                </c:pt>
                <c:pt idx="15">
                  <c:v>4.17</c:v>
                </c:pt>
                <c:pt idx="16">
                  <c:v>4.37</c:v>
                </c:pt>
                <c:pt idx="17">
                  <c:v>4.54</c:v>
                </c:pt>
                <c:pt idx="18">
                  <c:v>4.6399999999999997</c:v>
                </c:pt>
                <c:pt idx="19">
                  <c:v>4.75</c:v>
                </c:pt>
                <c:pt idx="20">
                  <c:v>4.8</c:v>
                </c:pt>
                <c:pt idx="21">
                  <c:v>4.8600000000000003</c:v>
                </c:pt>
                <c:pt idx="22">
                  <c:v>4.8899999999999997</c:v>
                </c:pt>
                <c:pt idx="23">
                  <c:v>4.92</c:v>
                </c:pt>
                <c:pt idx="24">
                  <c:v>4.93</c:v>
                </c:pt>
                <c:pt idx="25">
                  <c:v>4.92</c:v>
                </c:pt>
                <c:pt idx="26">
                  <c:v>4.8899999999999997</c:v>
                </c:pt>
                <c:pt idx="27">
                  <c:v>4.8600000000000003</c:v>
                </c:pt>
                <c:pt idx="28">
                  <c:v>4.8</c:v>
                </c:pt>
                <c:pt idx="29">
                  <c:v>4.75</c:v>
                </c:pt>
                <c:pt idx="30">
                  <c:v>4.6399999999999997</c:v>
                </c:pt>
                <c:pt idx="31">
                  <c:v>4.54</c:v>
                </c:pt>
                <c:pt idx="32">
                  <c:v>4.37</c:v>
                </c:pt>
                <c:pt idx="33">
                  <c:v>4.17</c:v>
                </c:pt>
                <c:pt idx="34">
                  <c:v>3.84</c:v>
                </c:pt>
                <c:pt idx="35">
                  <c:v>3.35</c:v>
                </c:pt>
                <c:pt idx="36">
                  <c:v>2.42</c:v>
                </c:pt>
                <c:pt idx="37">
                  <c:v>0.62</c:v>
                </c:pt>
                <c:pt idx="38">
                  <c:v>-1.4</c:v>
                </c:pt>
                <c:pt idx="39">
                  <c:v>-1.76</c:v>
                </c:pt>
                <c:pt idx="40">
                  <c:v>-1.946</c:v>
                </c:pt>
                <c:pt idx="41">
                  <c:v>-2.04</c:v>
                </c:pt>
                <c:pt idx="42">
                  <c:v>-2.08</c:v>
                </c:pt>
                <c:pt idx="43">
                  <c:v>-2.11</c:v>
                </c:pt>
                <c:pt idx="44">
                  <c:v>-2.13</c:v>
                </c:pt>
                <c:pt idx="45">
                  <c:v>-2.145</c:v>
                </c:pt>
                <c:pt idx="46">
                  <c:v>-2.1480000000000001</c:v>
                </c:pt>
                <c:pt idx="47">
                  <c:v>-2.149</c:v>
                </c:pt>
                <c:pt idx="48">
                  <c:v>-2.149</c:v>
                </c:pt>
                <c:pt idx="49">
                  <c:v>-2.149</c:v>
                </c:pt>
                <c:pt idx="50">
                  <c:v>-2.1480000000000001</c:v>
                </c:pt>
                <c:pt idx="51">
                  <c:v>-2.145</c:v>
                </c:pt>
                <c:pt idx="52">
                  <c:v>-2.13</c:v>
                </c:pt>
                <c:pt idx="53">
                  <c:v>-2.11</c:v>
                </c:pt>
                <c:pt idx="54">
                  <c:v>-2.08</c:v>
                </c:pt>
                <c:pt idx="55">
                  <c:v>-2.04</c:v>
                </c:pt>
                <c:pt idx="56">
                  <c:v>-1.946</c:v>
                </c:pt>
                <c:pt idx="57">
                  <c:v>-1.76</c:v>
                </c:pt>
                <c:pt idx="58">
                  <c:v>-1.4</c:v>
                </c:pt>
                <c:pt idx="59">
                  <c:v>0.62</c:v>
                </c:pt>
                <c:pt idx="60">
                  <c:v>2.42</c:v>
                </c:pt>
              </c:numCache>
            </c:numRef>
          </c:yVal>
          <c:smooth val="1"/>
          <c:extLst>
            <c:ext xmlns:c16="http://schemas.microsoft.com/office/drawing/2014/chart" uri="{C3380CC4-5D6E-409C-BE32-E72D297353CC}">
              <c16:uniqueId val="{00000000-07A9-4F78-B675-B874E443D6B8}"/>
            </c:ext>
          </c:extLst>
        </c:ser>
        <c:ser>
          <c:idx val="1"/>
          <c:order val="1"/>
          <c:tx>
            <c:v>DarkSky</c:v>
          </c:tx>
          <c:spPr>
            <a:ln w="41275" cap="rnd">
              <a:solidFill>
                <a:schemeClr val="tx1"/>
              </a:solidFill>
              <a:prstDash val="solid"/>
              <a:round/>
            </a:ln>
            <a:effectLst/>
          </c:spPr>
          <c:marker>
            <c:symbol val="none"/>
          </c:marker>
          <c:xVal>
            <c:numRef>
              <c:f>'[Crime&amp;LightingFromTime11March2019 .xlsx]Sheet1'!$A$406:$A$466</c:f>
              <c:numCache>
                <c:formatCode>General</c:formatCode>
                <c:ptCount val="61"/>
                <c:pt idx="0" formatCode="0.00">
                  <c:v>0</c:v>
                </c:pt>
                <c:pt idx="1">
                  <c:v>0.5</c:v>
                </c:pt>
                <c:pt idx="2" formatCode="0.0">
                  <c:v>1</c:v>
                </c:pt>
                <c:pt idx="3">
                  <c:v>1.5</c:v>
                </c:pt>
                <c:pt idx="4" formatCode="0.0">
                  <c:v>2</c:v>
                </c:pt>
                <c:pt idx="5">
                  <c:v>2.5</c:v>
                </c:pt>
                <c:pt idx="6" formatCode="0.0">
                  <c:v>3</c:v>
                </c:pt>
                <c:pt idx="7">
                  <c:v>3.5</c:v>
                </c:pt>
                <c:pt idx="8" formatCode="0.0">
                  <c:v>4</c:v>
                </c:pt>
                <c:pt idx="9">
                  <c:v>4.5</c:v>
                </c:pt>
                <c:pt idx="10" formatCode="0.0">
                  <c:v>5</c:v>
                </c:pt>
                <c:pt idx="11">
                  <c:v>5.5</c:v>
                </c:pt>
                <c:pt idx="12" formatCode="0.0">
                  <c:v>6</c:v>
                </c:pt>
                <c:pt idx="13">
                  <c:v>6.5</c:v>
                </c:pt>
                <c:pt idx="14" formatCode="0.0">
                  <c:v>7</c:v>
                </c:pt>
                <c:pt idx="15">
                  <c:v>7.5</c:v>
                </c:pt>
                <c:pt idx="16" formatCode="0.0">
                  <c:v>8</c:v>
                </c:pt>
                <c:pt idx="17">
                  <c:v>8.5</c:v>
                </c:pt>
                <c:pt idx="18" formatCode="0.0">
                  <c:v>9</c:v>
                </c:pt>
                <c:pt idx="19">
                  <c:v>9.5</c:v>
                </c:pt>
                <c:pt idx="20" formatCode="0.0">
                  <c:v>10</c:v>
                </c:pt>
                <c:pt idx="21">
                  <c:v>10.5</c:v>
                </c:pt>
                <c:pt idx="22" formatCode="0.0">
                  <c:v>11</c:v>
                </c:pt>
                <c:pt idx="23">
                  <c:v>11.5</c:v>
                </c:pt>
                <c:pt idx="24" formatCode="0.0">
                  <c:v>12</c:v>
                </c:pt>
                <c:pt idx="25">
                  <c:v>12.5</c:v>
                </c:pt>
                <c:pt idx="26" formatCode="0.0">
                  <c:v>13</c:v>
                </c:pt>
                <c:pt idx="27">
                  <c:v>13.5</c:v>
                </c:pt>
                <c:pt idx="28" formatCode="0.0">
                  <c:v>14</c:v>
                </c:pt>
                <c:pt idx="29">
                  <c:v>14.5</c:v>
                </c:pt>
                <c:pt idx="30" formatCode="0.0">
                  <c:v>15</c:v>
                </c:pt>
                <c:pt idx="31">
                  <c:v>15.5</c:v>
                </c:pt>
                <c:pt idx="32" formatCode="0.0">
                  <c:v>16</c:v>
                </c:pt>
                <c:pt idx="33">
                  <c:v>16.5</c:v>
                </c:pt>
                <c:pt idx="34" formatCode="0.0">
                  <c:v>17</c:v>
                </c:pt>
                <c:pt idx="35">
                  <c:v>17.5</c:v>
                </c:pt>
                <c:pt idx="36" formatCode="0.0">
                  <c:v>18</c:v>
                </c:pt>
                <c:pt idx="37">
                  <c:v>18.5</c:v>
                </c:pt>
                <c:pt idx="38" formatCode="0.0">
                  <c:v>19</c:v>
                </c:pt>
                <c:pt idx="39">
                  <c:v>19.5</c:v>
                </c:pt>
                <c:pt idx="40" formatCode="0.0">
                  <c:v>20</c:v>
                </c:pt>
                <c:pt idx="41">
                  <c:v>20.5</c:v>
                </c:pt>
                <c:pt idx="42" formatCode="0.0">
                  <c:v>21</c:v>
                </c:pt>
                <c:pt idx="43">
                  <c:v>21.5</c:v>
                </c:pt>
                <c:pt idx="44" formatCode="0.0">
                  <c:v>22</c:v>
                </c:pt>
                <c:pt idx="45">
                  <c:v>22.5</c:v>
                </c:pt>
                <c:pt idx="46" formatCode="0.0">
                  <c:v>23</c:v>
                </c:pt>
                <c:pt idx="47">
                  <c:v>23.5</c:v>
                </c:pt>
                <c:pt idx="48" formatCode="0.0">
                  <c:v>24</c:v>
                </c:pt>
                <c:pt idx="49">
                  <c:v>24.5</c:v>
                </c:pt>
                <c:pt idx="50" formatCode="0.0">
                  <c:v>25</c:v>
                </c:pt>
                <c:pt idx="51">
                  <c:v>25.5</c:v>
                </c:pt>
                <c:pt idx="52" formatCode="0.0">
                  <c:v>26</c:v>
                </c:pt>
                <c:pt idx="53">
                  <c:v>26.5</c:v>
                </c:pt>
                <c:pt idx="54" formatCode="0.0">
                  <c:v>27</c:v>
                </c:pt>
                <c:pt idx="55">
                  <c:v>27.5</c:v>
                </c:pt>
                <c:pt idx="56" formatCode="0.0">
                  <c:v>28</c:v>
                </c:pt>
                <c:pt idx="57">
                  <c:v>28.5</c:v>
                </c:pt>
                <c:pt idx="58" formatCode="0.0">
                  <c:v>29</c:v>
                </c:pt>
                <c:pt idx="59">
                  <c:v>29.5</c:v>
                </c:pt>
                <c:pt idx="60" formatCode="0.0">
                  <c:v>30</c:v>
                </c:pt>
              </c:numCache>
            </c:numRef>
          </c:xVal>
          <c:yVal>
            <c:numRef>
              <c:f>'[Crime&amp;LightingFromTime11March2019 .xlsx]Sheet1'!$E$406:$E$466</c:f>
              <c:numCache>
                <c:formatCode>General</c:formatCode>
                <c:ptCount val="61"/>
                <c:pt idx="0">
                  <c:v>-3.53</c:v>
                </c:pt>
                <c:pt idx="1">
                  <c:v>-3.53</c:v>
                </c:pt>
                <c:pt idx="2">
                  <c:v>-3.5289999999999999</c:v>
                </c:pt>
                <c:pt idx="3">
                  <c:v>-3.52</c:v>
                </c:pt>
                <c:pt idx="4">
                  <c:v>-3.5049999999999999</c:v>
                </c:pt>
                <c:pt idx="5">
                  <c:v>-3.4849999999999999</c:v>
                </c:pt>
                <c:pt idx="6">
                  <c:v>-3.4550000000000001</c:v>
                </c:pt>
                <c:pt idx="7">
                  <c:v>-3.415</c:v>
                </c:pt>
                <c:pt idx="8">
                  <c:v>-3.3149999999999999</c:v>
                </c:pt>
                <c:pt idx="9">
                  <c:v>-3.13</c:v>
                </c:pt>
                <c:pt idx="10">
                  <c:v>-2.6</c:v>
                </c:pt>
                <c:pt idx="11">
                  <c:v>0.62</c:v>
                </c:pt>
                <c:pt idx="12">
                  <c:v>2.42</c:v>
                </c:pt>
                <c:pt idx="13">
                  <c:v>3.35</c:v>
                </c:pt>
                <c:pt idx="14">
                  <c:v>3.84</c:v>
                </c:pt>
                <c:pt idx="15">
                  <c:v>4.17</c:v>
                </c:pt>
                <c:pt idx="16">
                  <c:v>4.37</c:v>
                </c:pt>
                <c:pt idx="17">
                  <c:v>4.54</c:v>
                </c:pt>
                <c:pt idx="18">
                  <c:v>4.6399999999999997</c:v>
                </c:pt>
                <c:pt idx="19">
                  <c:v>4.75</c:v>
                </c:pt>
                <c:pt idx="20">
                  <c:v>4.8</c:v>
                </c:pt>
                <c:pt idx="21">
                  <c:v>4.8600000000000003</c:v>
                </c:pt>
                <c:pt idx="22">
                  <c:v>4.8899999999999997</c:v>
                </c:pt>
                <c:pt idx="23">
                  <c:v>4.92</c:v>
                </c:pt>
                <c:pt idx="24">
                  <c:v>4.93</c:v>
                </c:pt>
                <c:pt idx="25">
                  <c:v>4.92</c:v>
                </c:pt>
                <c:pt idx="26">
                  <c:v>4.8899999999999997</c:v>
                </c:pt>
                <c:pt idx="27">
                  <c:v>4.8600000000000003</c:v>
                </c:pt>
                <c:pt idx="28">
                  <c:v>4.8</c:v>
                </c:pt>
                <c:pt idx="29">
                  <c:v>4.75</c:v>
                </c:pt>
                <c:pt idx="30">
                  <c:v>4.6399999999999997</c:v>
                </c:pt>
                <c:pt idx="31">
                  <c:v>4.54</c:v>
                </c:pt>
                <c:pt idx="32">
                  <c:v>4.37</c:v>
                </c:pt>
                <c:pt idx="33">
                  <c:v>4.17</c:v>
                </c:pt>
                <c:pt idx="34">
                  <c:v>3.84</c:v>
                </c:pt>
                <c:pt idx="35">
                  <c:v>3.35</c:v>
                </c:pt>
                <c:pt idx="36">
                  <c:v>2.42</c:v>
                </c:pt>
                <c:pt idx="37">
                  <c:v>0.62</c:v>
                </c:pt>
                <c:pt idx="38">
                  <c:v>-2.6</c:v>
                </c:pt>
                <c:pt idx="39">
                  <c:v>-3.13</c:v>
                </c:pt>
                <c:pt idx="40">
                  <c:v>-3.3149999999999999</c:v>
                </c:pt>
                <c:pt idx="41">
                  <c:v>-3.415</c:v>
                </c:pt>
                <c:pt idx="42">
                  <c:v>-3.4550000000000001</c:v>
                </c:pt>
                <c:pt idx="43">
                  <c:v>-3.4849999999999999</c:v>
                </c:pt>
                <c:pt idx="44">
                  <c:v>-3.5049999999999999</c:v>
                </c:pt>
                <c:pt idx="45">
                  <c:v>-3.52</c:v>
                </c:pt>
                <c:pt idx="46">
                  <c:v>-3.5289999999999999</c:v>
                </c:pt>
                <c:pt idx="47">
                  <c:v>-3.53</c:v>
                </c:pt>
                <c:pt idx="48">
                  <c:v>-3.53</c:v>
                </c:pt>
                <c:pt idx="49">
                  <c:v>-3.53</c:v>
                </c:pt>
                <c:pt idx="50">
                  <c:v>-3.5289999999999999</c:v>
                </c:pt>
                <c:pt idx="51">
                  <c:v>-3.52</c:v>
                </c:pt>
                <c:pt idx="52">
                  <c:v>-3.5049999999999999</c:v>
                </c:pt>
                <c:pt idx="53">
                  <c:v>-3.4849999999999999</c:v>
                </c:pt>
                <c:pt idx="54">
                  <c:v>-3.4550000000000001</c:v>
                </c:pt>
                <c:pt idx="55">
                  <c:v>-3.415</c:v>
                </c:pt>
                <c:pt idx="56">
                  <c:v>-3.3149999999999999</c:v>
                </c:pt>
                <c:pt idx="57">
                  <c:v>-3.13</c:v>
                </c:pt>
                <c:pt idx="58">
                  <c:v>-2.6</c:v>
                </c:pt>
                <c:pt idx="59">
                  <c:v>0.62</c:v>
                </c:pt>
                <c:pt idx="60">
                  <c:v>2.42</c:v>
                </c:pt>
              </c:numCache>
            </c:numRef>
          </c:yVal>
          <c:smooth val="1"/>
          <c:extLst>
            <c:ext xmlns:c16="http://schemas.microsoft.com/office/drawing/2014/chart" uri="{C3380CC4-5D6E-409C-BE32-E72D297353CC}">
              <c16:uniqueId val="{00000001-07A9-4F78-B675-B874E443D6B8}"/>
            </c:ext>
          </c:extLst>
        </c:ser>
        <c:ser>
          <c:idx val="2"/>
          <c:order val="2"/>
          <c:tx>
            <c:v>Full Moon </c:v>
          </c:tx>
          <c:spPr>
            <a:ln w="41275" cap="rnd">
              <a:solidFill>
                <a:schemeClr val="tx1"/>
              </a:solidFill>
              <a:prstDash val="solid"/>
              <a:round/>
            </a:ln>
            <a:effectLst/>
          </c:spPr>
          <c:marker>
            <c:symbol val="none"/>
          </c:marker>
          <c:xVal>
            <c:numRef>
              <c:f>'[Crime&amp;LightingFromTime11March2019 .xlsx]Sheet1'!$A$406:$A$466</c:f>
              <c:numCache>
                <c:formatCode>General</c:formatCode>
                <c:ptCount val="61"/>
                <c:pt idx="0" formatCode="0.00">
                  <c:v>0</c:v>
                </c:pt>
                <c:pt idx="1">
                  <c:v>0.5</c:v>
                </c:pt>
                <c:pt idx="2" formatCode="0.0">
                  <c:v>1</c:v>
                </c:pt>
                <c:pt idx="3">
                  <c:v>1.5</c:v>
                </c:pt>
                <c:pt idx="4" formatCode="0.0">
                  <c:v>2</c:v>
                </c:pt>
                <c:pt idx="5">
                  <c:v>2.5</c:v>
                </c:pt>
                <c:pt idx="6" formatCode="0.0">
                  <c:v>3</c:v>
                </c:pt>
                <c:pt idx="7">
                  <c:v>3.5</c:v>
                </c:pt>
                <c:pt idx="8" formatCode="0.0">
                  <c:v>4</c:v>
                </c:pt>
                <c:pt idx="9">
                  <c:v>4.5</c:v>
                </c:pt>
                <c:pt idx="10" formatCode="0.0">
                  <c:v>5</c:v>
                </c:pt>
                <c:pt idx="11">
                  <c:v>5.5</c:v>
                </c:pt>
                <c:pt idx="12" formatCode="0.0">
                  <c:v>6</c:v>
                </c:pt>
                <c:pt idx="13">
                  <c:v>6.5</c:v>
                </c:pt>
                <c:pt idx="14" formatCode="0.0">
                  <c:v>7</c:v>
                </c:pt>
                <c:pt idx="15">
                  <c:v>7.5</c:v>
                </c:pt>
                <c:pt idx="16" formatCode="0.0">
                  <c:v>8</c:v>
                </c:pt>
                <c:pt idx="17">
                  <c:v>8.5</c:v>
                </c:pt>
                <c:pt idx="18" formatCode="0.0">
                  <c:v>9</c:v>
                </c:pt>
                <c:pt idx="19">
                  <c:v>9.5</c:v>
                </c:pt>
                <c:pt idx="20" formatCode="0.0">
                  <c:v>10</c:v>
                </c:pt>
                <c:pt idx="21">
                  <c:v>10.5</c:v>
                </c:pt>
                <c:pt idx="22" formatCode="0.0">
                  <c:v>11</c:v>
                </c:pt>
                <c:pt idx="23">
                  <c:v>11.5</c:v>
                </c:pt>
                <c:pt idx="24" formatCode="0.0">
                  <c:v>12</c:v>
                </c:pt>
                <c:pt idx="25">
                  <c:v>12.5</c:v>
                </c:pt>
                <c:pt idx="26" formatCode="0.0">
                  <c:v>13</c:v>
                </c:pt>
                <c:pt idx="27">
                  <c:v>13.5</c:v>
                </c:pt>
                <c:pt idx="28" formatCode="0.0">
                  <c:v>14</c:v>
                </c:pt>
                <c:pt idx="29">
                  <c:v>14.5</c:v>
                </c:pt>
                <c:pt idx="30" formatCode="0.0">
                  <c:v>15</c:v>
                </c:pt>
                <c:pt idx="31">
                  <c:v>15.5</c:v>
                </c:pt>
                <c:pt idx="32" formatCode="0.0">
                  <c:v>16</c:v>
                </c:pt>
                <c:pt idx="33">
                  <c:v>16.5</c:v>
                </c:pt>
                <c:pt idx="34" formatCode="0.0">
                  <c:v>17</c:v>
                </c:pt>
                <c:pt idx="35">
                  <c:v>17.5</c:v>
                </c:pt>
                <c:pt idx="36" formatCode="0.0">
                  <c:v>18</c:v>
                </c:pt>
                <c:pt idx="37">
                  <c:v>18.5</c:v>
                </c:pt>
                <c:pt idx="38" formatCode="0.0">
                  <c:v>19</c:v>
                </c:pt>
                <c:pt idx="39">
                  <c:v>19.5</c:v>
                </c:pt>
                <c:pt idx="40" formatCode="0.0">
                  <c:v>20</c:v>
                </c:pt>
                <c:pt idx="41">
                  <c:v>20.5</c:v>
                </c:pt>
                <c:pt idx="42" formatCode="0.0">
                  <c:v>21</c:v>
                </c:pt>
                <c:pt idx="43">
                  <c:v>21.5</c:v>
                </c:pt>
                <c:pt idx="44" formatCode="0.0">
                  <c:v>22</c:v>
                </c:pt>
                <c:pt idx="45">
                  <c:v>22.5</c:v>
                </c:pt>
                <c:pt idx="46" formatCode="0.0">
                  <c:v>23</c:v>
                </c:pt>
                <c:pt idx="47">
                  <c:v>23.5</c:v>
                </c:pt>
                <c:pt idx="48" formatCode="0.0">
                  <c:v>24</c:v>
                </c:pt>
                <c:pt idx="49">
                  <c:v>24.5</c:v>
                </c:pt>
                <c:pt idx="50" formatCode="0.0">
                  <c:v>25</c:v>
                </c:pt>
                <c:pt idx="51">
                  <c:v>25.5</c:v>
                </c:pt>
                <c:pt idx="52" formatCode="0.0">
                  <c:v>26</c:v>
                </c:pt>
                <c:pt idx="53">
                  <c:v>26.5</c:v>
                </c:pt>
                <c:pt idx="54" formatCode="0.0">
                  <c:v>27</c:v>
                </c:pt>
                <c:pt idx="55">
                  <c:v>27.5</c:v>
                </c:pt>
                <c:pt idx="56" formatCode="0.0">
                  <c:v>28</c:v>
                </c:pt>
                <c:pt idx="57">
                  <c:v>28.5</c:v>
                </c:pt>
                <c:pt idx="58" formatCode="0.0">
                  <c:v>29</c:v>
                </c:pt>
                <c:pt idx="59">
                  <c:v>29.5</c:v>
                </c:pt>
                <c:pt idx="60" formatCode="0.0">
                  <c:v>30</c:v>
                </c:pt>
              </c:numCache>
            </c:numRef>
          </c:xVal>
          <c:yVal>
            <c:numRef>
              <c:f>'[Crime&amp;LightingFromTime11March2019 .xlsx]Sheet1'!$C$406:$C$466</c:f>
              <c:numCache>
                <c:formatCode>General</c:formatCode>
                <c:ptCount val="61"/>
                <c:pt idx="0">
                  <c:v>-0.57999999999999996</c:v>
                </c:pt>
                <c:pt idx="1">
                  <c:v>-0.62</c:v>
                </c:pt>
                <c:pt idx="2">
                  <c:v>-0.66</c:v>
                </c:pt>
                <c:pt idx="3">
                  <c:v>-0.74</c:v>
                </c:pt>
                <c:pt idx="4">
                  <c:v>-0.85</c:v>
                </c:pt>
                <c:pt idx="5">
                  <c:v>-1</c:v>
                </c:pt>
                <c:pt idx="6">
                  <c:v>-1.1299999999999999</c:v>
                </c:pt>
                <c:pt idx="7">
                  <c:v>-1.23</c:v>
                </c:pt>
                <c:pt idx="8">
                  <c:v>-1.25</c:v>
                </c:pt>
                <c:pt idx="9">
                  <c:v>-1.2</c:v>
                </c:pt>
                <c:pt idx="10">
                  <c:v>-0.91</c:v>
                </c:pt>
                <c:pt idx="11">
                  <c:v>0.62</c:v>
                </c:pt>
                <c:pt idx="12">
                  <c:v>2.42</c:v>
                </c:pt>
                <c:pt idx="13">
                  <c:v>3.35</c:v>
                </c:pt>
                <c:pt idx="14">
                  <c:v>3.84</c:v>
                </c:pt>
                <c:pt idx="15">
                  <c:v>4.17</c:v>
                </c:pt>
                <c:pt idx="16">
                  <c:v>4.37</c:v>
                </c:pt>
                <c:pt idx="17">
                  <c:v>4.54</c:v>
                </c:pt>
                <c:pt idx="18">
                  <c:v>4.6399999999999997</c:v>
                </c:pt>
                <c:pt idx="19">
                  <c:v>4.75</c:v>
                </c:pt>
                <c:pt idx="20">
                  <c:v>4.8</c:v>
                </c:pt>
                <c:pt idx="21">
                  <c:v>4.8600000000000003</c:v>
                </c:pt>
                <c:pt idx="22">
                  <c:v>4.8899999999999997</c:v>
                </c:pt>
                <c:pt idx="23">
                  <c:v>4.92</c:v>
                </c:pt>
                <c:pt idx="24">
                  <c:v>4.93</c:v>
                </c:pt>
                <c:pt idx="25">
                  <c:v>4.92</c:v>
                </c:pt>
                <c:pt idx="26">
                  <c:v>4.8899999999999997</c:v>
                </c:pt>
                <c:pt idx="27">
                  <c:v>4.8600000000000003</c:v>
                </c:pt>
                <c:pt idx="28">
                  <c:v>4.8</c:v>
                </c:pt>
                <c:pt idx="29">
                  <c:v>4.75</c:v>
                </c:pt>
                <c:pt idx="30">
                  <c:v>4.6399999999999997</c:v>
                </c:pt>
                <c:pt idx="31">
                  <c:v>4.54</c:v>
                </c:pt>
                <c:pt idx="32">
                  <c:v>4.37</c:v>
                </c:pt>
                <c:pt idx="33">
                  <c:v>4.17</c:v>
                </c:pt>
                <c:pt idx="34">
                  <c:v>3.84</c:v>
                </c:pt>
                <c:pt idx="35">
                  <c:v>3.35</c:v>
                </c:pt>
                <c:pt idx="36">
                  <c:v>2.42</c:v>
                </c:pt>
                <c:pt idx="37">
                  <c:v>0.62</c:v>
                </c:pt>
                <c:pt idx="38">
                  <c:v>-0.91</c:v>
                </c:pt>
                <c:pt idx="39">
                  <c:v>-1.2</c:v>
                </c:pt>
                <c:pt idx="40">
                  <c:v>-1.25</c:v>
                </c:pt>
                <c:pt idx="41">
                  <c:v>-1.23</c:v>
                </c:pt>
                <c:pt idx="42">
                  <c:v>-1.1299999999999999</c:v>
                </c:pt>
                <c:pt idx="43">
                  <c:v>-1</c:v>
                </c:pt>
                <c:pt idx="44">
                  <c:v>-0.85</c:v>
                </c:pt>
                <c:pt idx="45">
                  <c:v>-0.74</c:v>
                </c:pt>
                <c:pt idx="46">
                  <c:v>-0.66</c:v>
                </c:pt>
                <c:pt idx="47">
                  <c:v>-0.62</c:v>
                </c:pt>
                <c:pt idx="48">
                  <c:v>-0.57999999999999996</c:v>
                </c:pt>
                <c:pt idx="49">
                  <c:v>-0.62</c:v>
                </c:pt>
                <c:pt idx="50">
                  <c:v>-0.66</c:v>
                </c:pt>
                <c:pt idx="51">
                  <c:v>-0.74</c:v>
                </c:pt>
                <c:pt idx="52">
                  <c:v>-0.85</c:v>
                </c:pt>
                <c:pt idx="53">
                  <c:v>-1</c:v>
                </c:pt>
                <c:pt idx="54">
                  <c:v>-1.1299999999999999</c:v>
                </c:pt>
                <c:pt idx="55">
                  <c:v>-1.23</c:v>
                </c:pt>
                <c:pt idx="56">
                  <c:v>-1.25</c:v>
                </c:pt>
                <c:pt idx="57">
                  <c:v>-1.2</c:v>
                </c:pt>
                <c:pt idx="58">
                  <c:v>-0.91</c:v>
                </c:pt>
                <c:pt idx="59">
                  <c:v>0.62</c:v>
                </c:pt>
                <c:pt idx="60">
                  <c:v>2.42</c:v>
                </c:pt>
              </c:numCache>
            </c:numRef>
          </c:yVal>
          <c:smooth val="1"/>
          <c:extLst>
            <c:ext xmlns:c16="http://schemas.microsoft.com/office/drawing/2014/chart" uri="{C3380CC4-5D6E-409C-BE32-E72D297353CC}">
              <c16:uniqueId val="{00000002-07A9-4F78-B675-B874E443D6B8}"/>
            </c:ext>
          </c:extLst>
        </c:ser>
        <c:dLbls>
          <c:showLegendKey val="0"/>
          <c:showVal val="0"/>
          <c:showCatName val="0"/>
          <c:showSerName val="0"/>
          <c:showPercent val="0"/>
          <c:showBubbleSize val="0"/>
        </c:dLbls>
        <c:axId val="414074488"/>
        <c:axId val="414073704"/>
      </c:scatterChart>
      <c:valAx>
        <c:axId val="414074488"/>
        <c:scaling>
          <c:orientation val="minMax"/>
          <c:max val="30"/>
          <c:min val="0"/>
        </c:scaling>
        <c:delete val="0"/>
        <c:axPos val="b"/>
        <c:majorGridlines>
          <c:spPr>
            <a:ln w="22225" cap="flat" cmpd="sng" algn="ctr">
              <a:solidFill>
                <a:schemeClr val="tx1"/>
              </a:solidFill>
              <a:round/>
            </a:ln>
            <a:effectLst/>
          </c:spPr>
        </c:majorGridlines>
        <c:minorGridlines>
          <c:spPr>
            <a:ln w="9525" cap="flat" cmpd="sng" algn="ctr">
              <a:solidFill>
                <a:schemeClr val="tx1"/>
              </a:solidFill>
              <a:round/>
            </a:ln>
            <a:effectLst/>
          </c:spPr>
        </c:minorGridlines>
        <c:title>
          <c:tx>
            <c:rich>
              <a:bodyPr rot="0" spcFirstLastPara="1" vertOverflow="ellipsis" vert="horz" wrap="square" anchor="ctr" anchorCtr="1"/>
              <a:lstStyle/>
              <a:p>
                <a:pPr>
                  <a:defRPr sz="1400" b="0" i="0" u="none" strike="noStrike" kern="1200" baseline="0">
                    <a:solidFill>
                      <a:sysClr val="windowText" lastClr="000000"/>
                    </a:solidFill>
                    <a:latin typeface="Arial Black" panose="020B0A04020102020204" pitchFamily="34" charset="0"/>
                    <a:ea typeface="+mn-ea"/>
                    <a:cs typeface="+mn-cs"/>
                  </a:defRPr>
                </a:pPr>
                <a:r>
                  <a:rPr lang="en-AU" sz="1400" b="1" baseline="0">
                    <a:solidFill>
                      <a:sysClr val="windowText" lastClr="000000"/>
                    </a:solidFill>
                    <a:latin typeface="Arial Black" panose="020B0A04020102020204" pitchFamily="34" charset="0"/>
                  </a:rPr>
                  <a:t>Local Mean Time</a:t>
                </a:r>
              </a:p>
            </c:rich>
          </c:tx>
          <c:layout>
            <c:manualLayout>
              <c:xMode val="edge"/>
              <c:yMode val="edge"/>
              <c:x val="0.36484109727146141"/>
              <c:y val="0.92872102435793658"/>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Black" panose="020B0A04020102020204" pitchFamily="34" charset="0"/>
                  <a:ea typeface="+mn-ea"/>
                  <a:cs typeface="+mn-cs"/>
                </a:defRPr>
              </a:pPr>
              <a:endParaRPr lang="en-US"/>
            </a:p>
          </c:txPr>
        </c:title>
        <c:numFmt formatCode="@"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600" b="1" i="0" u="none" strike="noStrike" kern="1200" baseline="0">
                <a:solidFill>
                  <a:sysClr val="windowText" lastClr="000000"/>
                </a:solidFill>
                <a:latin typeface="Arial Black" panose="020B0A04020102020204" pitchFamily="34" charset="0"/>
                <a:ea typeface="+mn-ea"/>
                <a:cs typeface="+mn-cs"/>
              </a:defRPr>
            </a:pPr>
            <a:endParaRPr lang="en-US"/>
          </a:p>
        </c:txPr>
        <c:crossAx val="414073704"/>
        <c:crossesAt val="-4"/>
        <c:crossBetween val="midCat"/>
        <c:majorUnit val="6"/>
        <c:minorUnit val="1"/>
      </c:valAx>
      <c:valAx>
        <c:axId val="414073704"/>
        <c:scaling>
          <c:orientation val="minMax"/>
          <c:max val="5"/>
          <c:min val="-4"/>
        </c:scaling>
        <c:delete val="0"/>
        <c:axPos val="l"/>
        <c:majorGridlines>
          <c:spPr>
            <a:ln w="9525" cap="flat" cmpd="sng" algn="ctr">
              <a:solidFill>
                <a:schemeClr val="tx1"/>
              </a:solidFill>
              <a:round/>
            </a:ln>
            <a:effectLst/>
          </c:spPr>
        </c:majorGridlines>
        <c:minorGridlines>
          <c:spPr>
            <a:ln w="6350" cap="flat" cmpd="sng" algn="ctr">
              <a:noFill/>
              <a:prstDash val="solid"/>
              <a:miter lim="800000"/>
            </a:ln>
            <a:effectLst/>
          </c:spPr>
        </c:min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Arial Black" panose="020B0A04020102020204" pitchFamily="34" charset="0"/>
                    <a:ea typeface="+mn-ea"/>
                    <a:cs typeface="+mn-cs"/>
                  </a:defRPr>
                </a:pPr>
                <a:r>
                  <a:rPr lang="en-US" sz="1400">
                    <a:solidFill>
                      <a:sysClr val="windowText" lastClr="000000"/>
                    </a:solidFill>
                    <a:latin typeface="Arial Black" panose="020B0A04020102020204" pitchFamily="34" charset="0"/>
                  </a:rPr>
                  <a:t>Log</a:t>
                </a:r>
                <a:r>
                  <a:rPr lang="en-US" sz="1400" baseline="-25000">
                    <a:solidFill>
                      <a:sysClr val="windowText" lastClr="000000"/>
                    </a:solidFill>
                    <a:latin typeface="Arial Black" panose="020B0A04020102020204" pitchFamily="34" charset="0"/>
                  </a:rPr>
                  <a:t>10</a:t>
                </a:r>
                <a:r>
                  <a:rPr lang="en-US" sz="1400">
                    <a:solidFill>
                      <a:sysClr val="windowText" lastClr="000000"/>
                    </a:solidFill>
                    <a:latin typeface="Arial Black" panose="020B0A04020102020204" pitchFamily="34" charset="0"/>
                  </a:rPr>
                  <a:t> (Horizontal Illuminance lux)</a:t>
                </a:r>
              </a:p>
            </c:rich>
          </c:tx>
          <c:layout>
            <c:manualLayout>
              <c:xMode val="edge"/>
              <c:yMode val="edge"/>
              <c:x val="4.897597946970045E-3"/>
              <c:y val="3.6167537092001802E-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Arial Black" panose="020B0A04020102020204" pitchFamily="34" charset="0"/>
                  <a:ea typeface="+mn-ea"/>
                  <a:cs typeface="+mn-cs"/>
                </a:defRPr>
              </a:pPr>
              <a:endParaRPr lang="en-US"/>
            </a:p>
          </c:txPr>
        </c:title>
        <c:numFmt formatCode="0.0" sourceLinked="0"/>
        <c:majorTickMark val="in"/>
        <c:minorTickMark val="in"/>
        <c:tickLblPos val="nextTo"/>
        <c:spPr>
          <a:noFill/>
          <a:ln>
            <a:solidFill>
              <a:schemeClr val="tx1"/>
            </a:solid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Black" panose="020B0A04020102020204" pitchFamily="34" charset="0"/>
                <a:ea typeface="+mn-ea"/>
                <a:cs typeface="+mn-cs"/>
              </a:defRPr>
            </a:pPr>
            <a:endParaRPr lang="en-US"/>
          </a:p>
        </c:txPr>
        <c:crossAx val="414074488"/>
        <c:crosses val="autoZero"/>
        <c:crossBetween val="midCat"/>
        <c:majorUnit val="1"/>
      </c:valAx>
      <c:spPr>
        <a:noFill/>
        <a:ln w="41275">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852764322591765"/>
          <c:y val="8.2978274341644426E-2"/>
          <c:w val="0.72663872804117935"/>
          <c:h val="0.77428059889939904"/>
        </c:manualLayout>
      </c:layout>
      <c:scatterChart>
        <c:scatterStyle val="smoothMarker"/>
        <c:varyColors val="0"/>
        <c:ser>
          <c:idx val="0"/>
          <c:order val="0"/>
          <c:spPr>
            <a:ln w="44450" cap="rnd">
              <a:solidFill>
                <a:schemeClr val="tx1"/>
              </a:solidFill>
              <a:round/>
            </a:ln>
            <a:effectLst/>
          </c:spPr>
          <c:marker>
            <c:symbol val="none"/>
          </c:marker>
          <c:xVal>
            <c:numRef>
              <c:f>Sheet1!$A$17:$A$77</c:f>
              <c:numCache>
                <c:formatCode>General</c:formatCode>
                <c:ptCount val="6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numCache>
            </c:numRef>
          </c:xVal>
          <c:yVal>
            <c:numRef>
              <c:f>Sheet1!$G$17:$G$77</c:f>
              <c:numCache>
                <c:formatCode>General</c:formatCode>
                <c:ptCount val="61"/>
                <c:pt idx="0">
                  <c:v>1307.5</c:v>
                </c:pt>
                <c:pt idx="1">
                  <c:v>987</c:v>
                </c:pt>
                <c:pt idx="2">
                  <c:v>828</c:v>
                </c:pt>
                <c:pt idx="3">
                  <c:v>669</c:v>
                </c:pt>
                <c:pt idx="4">
                  <c:v>555</c:v>
                </c:pt>
                <c:pt idx="5">
                  <c:v>441</c:v>
                </c:pt>
                <c:pt idx="6">
                  <c:v>406.5</c:v>
                </c:pt>
                <c:pt idx="7">
                  <c:v>372</c:v>
                </c:pt>
                <c:pt idx="8">
                  <c:v>356</c:v>
                </c:pt>
                <c:pt idx="9">
                  <c:v>340</c:v>
                </c:pt>
                <c:pt idx="10">
                  <c:v>580</c:v>
                </c:pt>
                <c:pt idx="11">
                  <c:v>820</c:v>
                </c:pt>
                <c:pt idx="12">
                  <c:v>1510</c:v>
                </c:pt>
                <c:pt idx="13">
                  <c:v>2200</c:v>
                </c:pt>
                <c:pt idx="14">
                  <c:v>3683.5</c:v>
                </c:pt>
                <c:pt idx="15">
                  <c:v>5167</c:v>
                </c:pt>
                <c:pt idx="16">
                  <c:v>6853.5</c:v>
                </c:pt>
                <c:pt idx="17">
                  <c:v>8540</c:v>
                </c:pt>
                <c:pt idx="18">
                  <c:v>6756.5</c:v>
                </c:pt>
                <c:pt idx="19">
                  <c:v>4973</c:v>
                </c:pt>
                <c:pt idx="20">
                  <c:v>4595.5</c:v>
                </c:pt>
                <c:pt idx="21">
                  <c:v>4218</c:v>
                </c:pt>
                <c:pt idx="22">
                  <c:v>4388</c:v>
                </c:pt>
                <c:pt idx="23">
                  <c:v>4558</c:v>
                </c:pt>
                <c:pt idx="24">
                  <c:v>4839</c:v>
                </c:pt>
                <c:pt idx="25">
                  <c:v>5120</c:v>
                </c:pt>
                <c:pt idx="26">
                  <c:v>5319.5</c:v>
                </c:pt>
                <c:pt idx="27">
                  <c:v>5519</c:v>
                </c:pt>
                <c:pt idx="28">
                  <c:v>5527</c:v>
                </c:pt>
                <c:pt idx="29">
                  <c:v>5535</c:v>
                </c:pt>
                <c:pt idx="30">
                  <c:v>6683.5</c:v>
                </c:pt>
                <c:pt idx="31">
                  <c:v>7832</c:v>
                </c:pt>
                <c:pt idx="32">
                  <c:v>8150</c:v>
                </c:pt>
                <c:pt idx="33">
                  <c:v>8468</c:v>
                </c:pt>
                <c:pt idx="34">
                  <c:v>9073</c:v>
                </c:pt>
                <c:pt idx="35">
                  <c:v>9678</c:v>
                </c:pt>
                <c:pt idx="36">
                  <c:v>8504</c:v>
                </c:pt>
                <c:pt idx="37">
                  <c:v>7330</c:v>
                </c:pt>
                <c:pt idx="38">
                  <c:v>6175</c:v>
                </c:pt>
                <c:pt idx="39">
                  <c:v>5020</c:v>
                </c:pt>
                <c:pt idx="40">
                  <c:v>4311.5</c:v>
                </c:pt>
                <c:pt idx="41">
                  <c:v>3603</c:v>
                </c:pt>
                <c:pt idx="42">
                  <c:v>3277.5</c:v>
                </c:pt>
                <c:pt idx="43">
                  <c:v>2952</c:v>
                </c:pt>
                <c:pt idx="44">
                  <c:v>2709.5</c:v>
                </c:pt>
                <c:pt idx="45">
                  <c:v>2467</c:v>
                </c:pt>
                <c:pt idx="46">
                  <c:v>2047.5</c:v>
                </c:pt>
                <c:pt idx="47">
                  <c:v>1628</c:v>
                </c:pt>
                <c:pt idx="48">
                  <c:v>1307.5</c:v>
                </c:pt>
                <c:pt idx="49">
                  <c:v>987</c:v>
                </c:pt>
                <c:pt idx="50">
                  <c:v>828</c:v>
                </c:pt>
                <c:pt idx="51">
                  <c:v>669</c:v>
                </c:pt>
                <c:pt idx="52">
                  <c:v>555</c:v>
                </c:pt>
                <c:pt idx="53">
                  <c:v>441</c:v>
                </c:pt>
                <c:pt idx="54">
                  <c:v>406.5</c:v>
                </c:pt>
                <c:pt idx="55">
                  <c:v>372</c:v>
                </c:pt>
                <c:pt idx="56">
                  <c:v>356</c:v>
                </c:pt>
                <c:pt idx="57">
                  <c:v>340</c:v>
                </c:pt>
                <c:pt idx="58">
                  <c:v>580</c:v>
                </c:pt>
                <c:pt idx="59">
                  <c:v>820</c:v>
                </c:pt>
                <c:pt idx="60">
                  <c:v>1510</c:v>
                </c:pt>
              </c:numCache>
            </c:numRef>
          </c:yVal>
          <c:smooth val="1"/>
          <c:extLst>
            <c:ext xmlns:c16="http://schemas.microsoft.com/office/drawing/2014/chart" uri="{C3380CC4-5D6E-409C-BE32-E72D297353CC}">
              <c16:uniqueId val="{00000000-1581-487C-A3D5-D63AB37C4CA2}"/>
            </c:ext>
          </c:extLst>
        </c:ser>
        <c:dLbls>
          <c:showLegendKey val="0"/>
          <c:showVal val="0"/>
          <c:showCatName val="0"/>
          <c:showSerName val="0"/>
          <c:showPercent val="0"/>
          <c:showBubbleSize val="0"/>
        </c:dLbls>
        <c:axId val="414519456"/>
        <c:axId val="414520240"/>
      </c:scatterChart>
      <c:valAx>
        <c:axId val="414519456"/>
        <c:scaling>
          <c:orientation val="minMax"/>
          <c:max val="30"/>
        </c:scaling>
        <c:delete val="0"/>
        <c:axPos val="b"/>
        <c:majorGridlines>
          <c:spPr>
            <a:ln w="15875" cap="flat" cmpd="sng" algn="ctr">
              <a:solidFill>
                <a:schemeClr val="tx1"/>
              </a:solidFill>
              <a:round/>
            </a:ln>
            <a:effectLst/>
          </c:spPr>
        </c:majorGridlines>
        <c:title>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AU" sz="1800">
                    <a:solidFill>
                      <a:schemeClr val="tx1"/>
                    </a:solidFill>
                    <a:latin typeface="Arial Black" panose="020B0A04020102020204" pitchFamily="34" charset="0"/>
                  </a:rPr>
                  <a:t>Time of Day, Hours</a:t>
                </a:r>
              </a:p>
            </c:rich>
          </c:tx>
          <c:layout>
            <c:manualLayout>
              <c:xMode val="edge"/>
              <c:yMode val="edge"/>
              <c:x val="0.38690130138730616"/>
              <c:y val="0.93236819222560519"/>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t" anchorCtr="1"/>
          <a:lstStyle/>
          <a:p>
            <a:pPr>
              <a:defRPr sz="1600" b="0" i="0" u="none" strike="noStrike" kern="1200" baseline="0">
                <a:ln>
                  <a:solidFill>
                    <a:schemeClr val="tx1"/>
                  </a:solidFill>
                </a:ln>
                <a:solidFill>
                  <a:schemeClr val="tx1"/>
                </a:solidFill>
                <a:latin typeface="Arial Black" panose="020B0A04020102020204" pitchFamily="34" charset="0"/>
                <a:ea typeface="+mn-ea"/>
                <a:cs typeface="+mn-cs"/>
              </a:defRPr>
            </a:pPr>
            <a:endParaRPr lang="en-US"/>
          </a:p>
        </c:txPr>
        <c:crossAx val="414520240"/>
        <c:crosses val="autoZero"/>
        <c:crossBetween val="midCat"/>
        <c:majorUnit val="6"/>
        <c:minorUnit val="0.5"/>
      </c:valAx>
      <c:valAx>
        <c:axId val="414520240"/>
        <c:scaling>
          <c:orientation val="minMax"/>
          <c:max val="10000"/>
        </c:scaling>
        <c:delete val="0"/>
        <c:axPos val="l"/>
        <c:majorGridlines>
          <c:spPr>
            <a:ln w="15875" cap="flat" cmpd="sng" algn="ctr">
              <a:solidFill>
                <a:schemeClr val="tx1"/>
              </a:solidFill>
              <a:round/>
            </a:ln>
            <a:effectLst/>
          </c:spPr>
        </c:majorGridlines>
        <c:title>
          <c:tx>
            <c:rich>
              <a:bodyPr rot="-5400000" spcFirstLastPara="1" vertOverflow="ellipsis" vert="horz" wrap="square" anchor="ctr" anchorCtr="1"/>
              <a:lstStyle/>
              <a:p>
                <a:pPr>
                  <a:defRPr sz="1800" b="0" i="0" u="none" strike="noStrike" kern="1200" baseline="0">
                    <a:solidFill>
                      <a:schemeClr val="tx1"/>
                    </a:solidFill>
                    <a:latin typeface="Arial Black" panose="020B0A04020102020204" pitchFamily="34" charset="0"/>
                    <a:ea typeface="+mn-ea"/>
                    <a:cs typeface="+mn-cs"/>
                  </a:defRPr>
                </a:pPr>
                <a:r>
                  <a:rPr lang="en-US" sz="1800">
                    <a:solidFill>
                      <a:schemeClr val="tx1"/>
                    </a:solidFill>
                    <a:latin typeface="Arial Black" panose="020B0A04020102020204" pitchFamily="34" charset="0"/>
                  </a:rPr>
                  <a:t>Road Casualties per Hour</a:t>
                </a:r>
              </a:p>
            </c:rich>
          </c:tx>
          <c:layout>
            <c:manualLayout>
              <c:xMode val="edge"/>
              <c:yMode val="edge"/>
              <c:x val="1.2209670241473071E-2"/>
              <c:y val="0.14661589518051174"/>
            </c:manualLayout>
          </c:layout>
          <c:overlay val="0"/>
          <c:spPr>
            <a:noFill/>
            <a:ln>
              <a:noFill/>
            </a:ln>
            <a:effectLst/>
          </c:spPr>
          <c:txPr>
            <a:bodyPr rot="-5400000" spcFirstLastPara="1" vertOverflow="ellipsis" vert="horz" wrap="square" anchor="ctr" anchorCtr="1"/>
            <a:lstStyle/>
            <a:p>
              <a:pPr>
                <a:defRPr sz="1800" b="0" i="0" u="none" strike="noStrike" kern="1200" baseline="0">
                  <a:solidFill>
                    <a:schemeClr val="tx1"/>
                  </a:solidFill>
                  <a:latin typeface="Arial Black" panose="020B0A040201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Black" panose="020B0A04020102020204" pitchFamily="34" charset="0"/>
                <a:ea typeface="+mn-ea"/>
                <a:cs typeface="+mn-cs"/>
              </a:defRPr>
            </a:pPr>
            <a:endParaRPr lang="en-US"/>
          </a:p>
        </c:txPr>
        <c:crossAx val="414519456"/>
        <c:crossesAt val="0"/>
        <c:crossBetween val="midCat"/>
      </c:valAx>
      <c:spPr>
        <a:noFill/>
        <a:ln w="41275">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0.38373</cdr:x>
      <cdr:y>0.92923</cdr:y>
    </cdr:from>
    <cdr:to>
      <cdr:x>0.55044</cdr:x>
      <cdr:y>0.97919</cdr:y>
    </cdr:to>
    <cdr:sp macro="" textlink="">
      <cdr:nvSpPr>
        <cdr:cNvPr id="2" name="TextBox 1"/>
        <cdr:cNvSpPr txBox="1"/>
      </cdr:nvSpPr>
      <cdr:spPr>
        <a:xfrm xmlns:a="http://schemas.openxmlformats.org/drawingml/2006/main">
          <a:off x="5248686" y="9930533"/>
          <a:ext cx="2280227" cy="533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2000">
              <a:latin typeface="Arial Black" panose="020B0A04020102020204" pitchFamily="34" charset="0"/>
            </a:rPr>
            <a:t> </a:t>
          </a:r>
        </a:p>
      </cdr:txBody>
    </cdr:sp>
  </cdr:relSizeAnchor>
  <cdr:relSizeAnchor xmlns:cdr="http://schemas.openxmlformats.org/drawingml/2006/chartDrawing">
    <cdr:from>
      <cdr:x>0.68808</cdr:x>
      <cdr:y>0.40766</cdr:y>
    </cdr:from>
    <cdr:to>
      <cdr:x>0.92176</cdr:x>
      <cdr:y>0.56051</cdr:y>
    </cdr:to>
    <cdr:sp macro="" textlink="">
      <cdr:nvSpPr>
        <cdr:cNvPr id="3" name="TextBox 2"/>
        <cdr:cNvSpPr txBox="1"/>
      </cdr:nvSpPr>
      <cdr:spPr>
        <a:xfrm xmlns:a="http://schemas.openxmlformats.org/drawingml/2006/main">
          <a:off x="3943733" y="1691675"/>
          <a:ext cx="1339339" cy="634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latin typeface="Arial Black" panose="020B0A04020102020204" pitchFamily="34" charset="0"/>
            </a:rPr>
            <a:t>Brightest</a:t>
          </a:r>
          <a:r>
            <a:rPr lang="en-AU" sz="1400">
              <a:latin typeface="Arial Black" panose="020B0A04020102020204" pitchFamily="34" charset="0"/>
            </a:rPr>
            <a:t> </a:t>
          </a:r>
          <a:r>
            <a:rPr lang="en-AU" sz="1200">
              <a:latin typeface="Arial Black" panose="020B0A04020102020204" pitchFamily="34" charset="0"/>
            </a:rPr>
            <a:t>moonlight</a:t>
          </a:r>
        </a:p>
      </cdr:txBody>
    </cdr:sp>
  </cdr:relSizeAnchor>
  <cdr:relSizeAnchor xmlns:cdr="http://schemas.openxmlformats.org/drawingml/2006/chartDrawing">
    <cdr:from>
      <cdr:x>0.70192</cdr:x>
      <cdr:y>0.61511</cdr:y>
    </cdr:from>
    <cdr:to>
      <cdr:x>0.9703</cdr:x>
      <cdr:y>0.74142</cdr:y>
    </cdr:to>
    <cdr:sp macro="" textlink="">
      <cdr:nvSpPr>
        <cdr:cNvPr id="4" name="TextBox 3"/>
        <cdr:cNvSpPr txBox="1"/>
      </cdr:nvSpPr>
      <cdr:spPr>
        <a:xfrm xmlns:a="http://schemas.openxmlformats.org/drawingml/2006/main">
          <a:off x="4220894" y="2854232"/>
          <a:ext cx="1613867" cy="586082"/>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AU" sz="1200">
              <a:latin typeface="Arial Black" panose="020B0A04020102020204" pitchFamily="34" charset="0"/>
            </a:rPr>
            <a:t>Moderate skyglow</a:t>
          </a:r>
        </a:p>
      </cdr:txBody>
    </cdr:sp>
  </cdr:relSizeAnchor>
  <cdr:relSizeAnchor xmlns:cdr="http://schemas.openxmlformats.org/drawingml/2006/chartDrawing">
    <cdr:from>
      <cdr:x>0.42895</cdr:x>
      <cdr:y>0.76695</cdr:y>
    </cdr:from>
    <cdr:to>
      <cdr:x>0.72148</cdr:x>
      <cdr:y>0.83572</cdr:y>
    </cdr:to>
    <cdr:sp macro="" textlink="">
      <cdr:nvSpPr>
        <cdr:cNvPr id="6" name="TextBox 5"/>
        <cdr:cNvSpPr txBox="1"/>
      </cdr:nvSpPr>
      <cdr:spPr>
        <a:xfrm xmlns:a="http://schemas.openxmlformats.org/drawingml/2006/main">
          <a:off x="2578364" y="3182645"/>
          <a:ext cx="1758371" cy="2853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latin typeface="Arial Black" panose="020B0A04020102020204" pitchFamily="34" charset="0"/>
            </a:rPr>
            <a:t>Natural dark sky</a:t>
          </a:r>
        </a:p>
      </cdr:txBody>
    </cdr:sp>
  </cdr:relSizeAnchor>
  <cdr:relSizeAnchor xmlns:cdr="http://schemas.openxmlformats.org/drawingml/2006/chartDrawing">
    <cdr:from>
      <cdr:x>0.84794</cdr:x>
      <cdr:y>0.63308</cdr:y>
    </cdr:from>
    <cdr:to>
      <cdr:x>1</cdr:x>
      <cdr:y>0.83014</cdr:y>
    </cdr:to>
    <cdr:sp macro="" textlink="">
      <cdr:nvSpPr>
        <cdr:cNvPr id="7" name="TextBox 6"/>
        <cdr:cNvSpPr txBox="1"/>
      </cdr:nvSpPr>
      <cdr:spPr>
        <a:xfrm xmlns:a="http://schemas.openxmlformats.org/drawingml/2006/main">
          <a:off x="5098956" y="2937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1DB011-1A7A-42EE-9E18-2F2533837064}">
  <we:reference id="wa102920437" version="1.3.1.1"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A064-4B11-47A2-A7F7-4E5CD09E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27752</Words>
  <Characters>158188</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Clark</dc:creator>
  <cp:keywords/>
  <dc:description/>
  <cp:lastModifiedBy>Judith</cp:lastModifiedBy>
  <cp:revision>2</cp:revision>
  <cp:lastPrinted>2019-06-15T23:45:00Z</cp:lastPrinted>
  <dcterms:created xsi:type="dcterms:W3CDTF">2019-12-21T23:58:00Z</dcterms:created>
  <dcterms:modified xsi:type="dcterms:W3CDTF">2019-12-21T23:58:00Z</dcterms:modified>
</cp:coreProperties>
</file>